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9504958"/>
        <w:docPartObj>
          <w:docPartGallery w:val="Cover Pages"/>
          <w:docPartUnique/>
        </w:docPartObj>
      </w:sdtPr>
      <w:sdtEndPr/>
      <w:sdtContent>
        <w:p w14:paraId="7480F847" w14:textId="00B85F63" w:rsidR="002F5E13" w:rsidRDefault="002F5E13">
          <w:r>
            <w:rPr>
              <w:noProof/>
              <w:lang w:val="en-GB" w:eastAsia="en-GB"/>
            </w:rPr>
            <mc:AlternateContent>
              <mc:Choice Requires="wps">
                <w:drawing>
                  <wp:anchor distT="0" distB="0" distL="114300" distR="114300" simplePos="0" relativeHeight="251663360" behindDoc="0" locked="0" layoutInCell="1" allowOverlap="1" wp14:anchorId="12C1BE9F" wp14:editId="2DBA92E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D136855" w14:textId="22408FC7" w:rsidR="002F5E13" w:rsidRDefault="00A13E48">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F5E13">
                                      <w:rPr>
                                        <w:noProof/>
                                        <w:color w:val="44546A" w:themeColor="text2"/>
                                      </w:rPr>
                                      <w:t>Chris Alvey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2C1BE9F">
                    <v:stroke joinstyle="miter"/>
                    <v:path gradientshapeok="t" o:connecttype="rect"/>
                  </v:shapetype>
                  <v:shape id="Text Box 465"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2F5E13" w:rsidRDefault="00C73CD6" w14:paraId="3D136855" w14:textId="22408FC7">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F5E13">
                                <w:rPr>
                                  <w:noProof/>
                                  <w:color w:val="44546A" w:themeColor="text2"/>
                                </w:rPr>
                                <w:t>Chris Alvey</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69A3A500" wp14:editId="45FDEA7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F3AA97" w14:textId="77777777" w:rsidR="002F5E13" w:rsidRDefault="002F5E1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66"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9e2f3 [660]" stroked="f" strokeweight="1pt" w14:anchorId="69A3A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fill type="gradient" color2="#8eaadb [1940]" focus="100%" rotate="t">
                      <o:fill v:ext="view" type="gradientUnscaled"/>
                    </v:fill>
                    <v:path arrowok="t"/>
                    <v:textbox inset="21.6pt,,21.6pt">
                      <w:txbxContent>
                        <w:p w:rsidR="002F5E13" w:rsidRDefault="002F5E13" w14:paraId="1CF3AA97" w14:textId="77777777"/>
                      </w:txbxContent>
                    </v:textbox>
                    <w10:wrap anchorx="page" anchory="page"/>
                  </v:rect>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39187534" wp14:editId="7A55188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722E9" w14:textId="269B39A6" w:rsidR="002F5E13" w:rsidRDefault="00A13E48">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2F5E13">
                                      <w:rPr>
                                        <w:color w:val="FFFFFF" w:themeColor="background1"/>
                                      </w:rPr>
                                      <w:t>Requirements and support for Clinical practice Educators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a="http://schemas.openxmlformats.org/drawingml/2006/main">
                <w:pict>
                  <v:rect id="Rectangle 467"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44546a [3215]" stroked="f" strokeweight="1pt" w14:anchorId="3918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textbox inset="14.4pt,14.4pt,14.4pt,28.8pt">
                      <w:txbxContent>
                        <w:p w:rsidR="002F5E13" w:rsidRDefault="00C73CD6" w14:paraId="2ED722E9" w14:textId="269B39A6">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2F5E13">
                                <w:rPr>
                                  <w:color w:val="FFFFFF" w:themeColor="background1"/>
                                </w:rPr>
                                <w:t>Requirements and support for Clinical practice Educators</w:t>
                              </w:r>
                            </w:sdtContent>
                          </w:sdt>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D9B5F5E" wp14:editId="3CA66F1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w:pict>
                  <v:rect id="Rectangle 468"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5C9DF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800AC4E" wp14:editId="2CDF1C3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w:pict>
                  <v:rect id="Rectangle 469"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4472c4 [3204]" stroked="f" strokeweight="1pt" w14:anchorId="0B0F9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49D800" wp14:editId="59F03B0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81FF48E" w14:textId="4437D56C" w:rsidR="002F5E13" w:rsidRDefault="002F5E13">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Clinical Practice Education</w:t>
                                    </w:r>
                                  </w:p>
                                </w:sdtContent>
                              </w:sdt>
                              <w:sdt>
                                <w:sdtPr>
                                  <w:rPr>
                                    <w:sz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CF5A1E9" w14:textId="3A4CED2A" w:rsidR="002F5E13" w:rsidRPr="002F5E13" w:rsidRDefault="00073BB9">
                                    <w:pPr>
                                      <w:rPr>
                                        <w:sz w:val="32"/>
                                      </w:rPr>
                                    </w:pPr>
                                    <w:r>
                                      <w:rPr>
                                        <w:sz w:val="32"/>
                                      </w:rPr>
                                      <w:t>A primer (non-</w:t>
                                    </w:r>
                                    <w:r w:rsidR="00C73CD6">
                                      <w:rPr>
                                        <w:sz w:val="32"/>
                                      </w:rPr>
                                      <w:t>student facing)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649D800" id="_x0000_t202" coordsize="21600,21600" o:spt="202" path="m,l,21600r21600,l21600,xe">
                    <v:stroke joinstyle="miter"/>
                    <v:path gradientshapeok="t" o:connecttype="rect"/>
                  </v:shapetype>
                  <v:shape id="Text Box 470" o:spid="_x0000_s1029"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81FF48E" w14:textId="4437D56C" w:rsidR="002F5E13" w:rsidRDefault="002F5E13">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Clinical Practice Education</w:t>
                              </w:r>
                            </w:p>
                          </w:sdtContent>
                        </w:sdt>
                        <w:sdt>
                          <w:sdtPr>
                            <w:rPr>
                              <w:sz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CF5A1E9" w14:textId="3A4CED2A" w:rsidR="002F5E13" w:rsidRPr="002F5E13" w:rsidRDefault="00073BB9">
                              <w:pPr>
                                <w:rPr>
                                  <w:sz w:val="32"/>
                                </w:rPr>
                              </w:pPr>
                              <w:r>
                                <w:rPr>
                                  <w:sz w:val="32"/>
                                </w:rPr>
                                <w:t>A primer (non-</w:t>
                              </w:r>
                              <w:r w:rsidR="00C73CD6">
                                <w:rPr>
                                  <w:sz w:val="32"/>
                                </w:rPr>
                                <w:t>student facing)</w:t>
                              </w:r>
                            </w:p>
                          </w:sdtContent>
                        </w:sdt>
                      </w:txbxContent>
                    </v:textbox>
                    <w10:wrap type="square" anchorx="page" anchory="page"/>
                  </v:shape>
                </w:pict>
              </mc:Fallback>
            </mc:AlternateContent>
          </w:r>
        </w:p>
        <w:p w14:paraId="78DE53BE" w14:textId="0C74015C" w:rsidR="72B2DB0D" w:rsidRDefault="002F5E13">
          <w:r>
            <w:br w:type="page"/>
          </w:r>
        </w:p>
      </w:sdtContent>
    </w:sdt>
    <w:p w14:paraId="78758FC6" w14:textId="77777777" w:rsidR="002F5E13" w:rsidRDefault="002F5E13" w:rsidP="72B2DB0D">
      <w:pPr>
        <w:pStyle w:val="Heading2"/>
      </w:pPr>
    </w:p>
    <w:sdt>
      <w:sdtPr>
        <w:rPr>
          <w:rFonts w:asciiTheme="minorHAnsi" w:eastAsiaTheme="minorHAnsi" w:hAnsiTheme="minorHAnsi" w:cstheme="minorBidi"/>
          <w:color w:val="auto"/>
          <w:sz w:val="22"/>
          <w:szCs w:val="22"/>
        </w:rPr>
        <w:id w:val="-632860154"/>
        <w:docPartObj>
          <w:docPartGallery w:val="Table of Contents"/>
          <w:docPartUnique/>
        </w:docPartObj>
      </w:sdtPr>
      <w:sdtEndPr>
        <w:rPr>
          <w:b/>
          <w:bCs/>
          <w:noProof/>
        </w:rPr>
      </w:sdtEndPr>
      <w:sdtContent>
        <w:p w14:paraId="51199B16" w14:textId="669494FC" w:rsidR="002F5E13" w:rsidRDefault="002F5E13">
          <w:pPr>
            <w:pStyle w:val="TOCHeading"/>
          </w:pPr>
          <w:r>
            <w:t>Table of Contents</w:t>
          </w:r>
        </w:p>
        <w:p w14:paraId="6A5A0E6B" w14:textId="06D9D553" w:rsidR="002F5E13" w:rsidRDefault="002F5E13">
          <w:pPr>
            <w:pStyle w:val="TOC2"/>
            <w:tabs>
              <w:tab w:val="right" w:leader="dot" w:pos="9350"/>
            </w:tabs>
            <w:rPr>
              <w:rFonts w:eastAsiaTheme="minorEastAsia"/>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534627781" w:history="1">
            <w:r w:rsidRPr="00E34F1B">
              <w:rPr>
                <w:rStyle w:val="Hyperlink"/>
                <w:noProof/>
              </w:rPr>
              <w:t>Recruitment and selection of practice educators</w:t>
            </w:r>
            <w:r>
              <w:rPr>
                <w:noProof/>
                <w:webHidden/>
              </w:rPr>
              <w:tab/>
            </w:r>
            <w:r>
              <w:rPr>
                <w:noProof/>
                <w:webHidden/>
              </w:rPr>
              <w:fldChar w:fldCharType="begin"/>
            </w:r>
            <w:r>
              <w:rPr>
                <w:noProof/>
                <w:webHidden/>
              </w:rPr>
              <w:instrText xml:space="preserve"> PAGEREF _Toc534627781 \h </w:instrText>
            </w:r>
            <w:r>
              <w:rPr>
                <w:noProof/>
                <w:webHidden/>
              </w:rPr>
            </w:r>
            <w:r>
              <w:rPr>
                <w:noProof/>
                <w:webHidden/>
              </w:rPr>
              <w:fldChar w:fldCharType="separate"/>
            </w:r>
            <w:r w:rsidR="00073BB9">
              <w:rPr>
                <w:noProof/>
                <w:webHidden/>
              </w:rPr>
              <w:t>2</w:t>
            </w:r>
            <w:r>
              <w:rPr>
                <w:noProof/>
                <w:webHidden/>
              </w:rPr>
              <w:fldChar w:fldCharType="end"/>
            </w:r>
          </w:hyperlink>
        </w:p>
        <w:p w14:paraId="1BE81D47" w14:textId="23BEE038" w:rsidR="002F5E13" w:rsidRDefault="00A13E48">
          <w:pPr>
            <w:pStyle w:val="TOC2"/>
            <w:tabs>
              <w:tab w:val="right" w:leader="dot" w:pos="9350"/>
            </w:tabs>
            <w:rPr>
              <w:rFonts w:eastAsiaTheme="minorEastAsia"/>
              <w:noProof/>
              <w:lang w:val="en-GB" w:eastAsia="en-GB"/>
            </w:rPr>
          </w:pPr>
          <w:hyperlink w:anchor="_Toc534627782" w:history="1">
            <w:r w:rsidR="002F5E13" w:rsidRPr="00E34F1B">
              <w:rPr>
                <w:rStyle w:val="Hyperlink"/>
                <w:noProof/>
              </w:rPr>
              <w:t>Student Support Whilst on Placement</w:t>
            </w:r>
            <w:r w:rsidR="002F5E13">
              <w:rPr>
                <w:noProof/>
                <w:webHidden/>
              </w:rPr>
              <w:tab/>
            </w:r>
            <w:r w:rsidR="002F5E13">
              <w:rPr>
                <w:noProof/>
                <w:webHidden/>
              </w:rPr>
              <w:fldChar w:fldCharType="begin"/>
            </w:r>
            <w:r w:rsidR="002F5E13">
              <w:rPr>
                <w:noProof/>
                <w:webHidden/>
              </w:rPr>
              <w:instrText xml:space="preserve"> PAGEREF _Toc534627782 \h </w:instrText>
            </w:r>
            <w:r w:rsidR="002F5E13">
              <w:rPr>
                <w:noProof/>
                <w:webHidden/>
              </w:rPr>
            </w:r>
            <w:r w:rsidR="002F5E13">
              <w:rPr>
                <w:noProof/>
                <w:webHidden/>
              </w:rPr>
              <w:fldChar w:fldCharType="separate"/>
            </w:r>
            <w:r w:rsidR="00073BB9">
              <w:rPr>
                <w:noProof/>
                <w:webHidden/>
              </w:rPr>
              <w:t>2</w:t>
            </w:r>
            <w:r w:rsidR="002F5E13">
              <w:rPr>
                <w:noProof/>
                <w:webHidden/>
              </w:rPr>
              <w:fldChar w:fldCharType="end"/>
            </w:r>
          </w:hyperlink>
        </w:p>
        <w:p w14:paraId="32B7F0AE" w14:textId="307A7995" w:rsidR="002F5E13" w:rsidRDefault="00A13E48">
          <w:pPr>
            <w:pStyle w:val="TOC2"/>
            <w:tabs>
              <w:tab w:val="right" w:leader="dot" w:pos="9350"/>
            </w:tabs>
            <w:rPr>
              <w:rFonts w:eastAsiaTheme="minorEastAsia"/>
              <w:noProof/>
              <w:lang w:val="en-GB" w:eastAsia="en-GB"/>
            </w:rPr>
          </w:pPr>
          <w:hyperlink w:anchor="_Toc534627783" w:history="1">
            <w:r w:rsidR="002F5E13" w:rsidRPr="00E34F1B">
              <w:rPr>
                <w:rStyle w:val="Hyperlink"/>
                <w:noProof/>
              </w:rPr>
              <w:t>Role of the Practice Placement Coordinator</w:t>
            </w:r>
            <w:r w:rsidR="002F5E13">
              <w:rPr>
                <w:noProof/>
                <w:webHidden/>
              </w:rPr>
              <w:tab/>
            </w:r>
            <w:r w:rsidR="002F5E13">
              <w:rPr>
                <w:noProof/>
                <w:webHidden/>
              </w:rPr>
              <w:fldChar w:fldCharType="begin"/>
            </w:r>
            <w:r w:rsidR="002F5E13">
              <w:rPr>
                <w:noProof/>
                <w:webHidden/>
              </w:rPr>
              <w:instrText xml:space="preserve"> PAGEREF _Toc534627783 \h </w:instrText>
            </w:r>
            <w:r w:rsidR="002F5E13">
              <w:rPr>
                <w:noProof/>
                <w:webHidden/>
              </w:rPr>
            </w:r>
            <w:r w:rsidR="002F5E13">
              <w:rPr>
                <w:noProof/>
                <w:webHidden/>
              </w:rPr>
              <w:fldChar w:fldCharType="separate"/>
            </w:r>
            <w:r w:rsidR="00073BB9">
              <w:rPr>
                <w:noProof/>
                <w:webHidden/>
              </w:rPr>
              <w:t>2</w:t>
            </w:r>
            <w:r w:rsidR="002F5E13">
              <w:rPr>
                <w:noProof/>
                <w:webHidden/>
              </w:rPr>
              <w:fldChar w:fldCharType="end"/>
            </w:r>
          </w:hyperlink>
        </w:p>
        <w:p w14:paraId="55990C6A" w14:textId="6F7EF449" w:rsidR="002F5E13" w:rsidRDefault="00A13E48">
          <w:pPr>
            <w:pStyle w:val="TOC2"/>
            <w:tabs>
              <w:tab w:val="right" w:leader="dot" w:pos="9350"/>
            </w:tabs>
            <w:rPr>
              <w:rFonts w:eastAsiaTheme="minorEastAsia"/>
              <w:noProof/>
              <w:lang w:val="en-GB" w:eastAsia="en-GB"/>
            </w:rPr>
          </w:pPr>
          <w:hyperlink w:anchor="_Toc534627784" w:history="1">
            <w:r w:rsidR="002F5E13" w:rsidRPr="00E34F1B">
              <w:rPr>
                <w:rStyle w:val="Hyperlink"/>
                <w:noProof/>
              </w:rPr>
              <w:t>Role of the Practice Educator</w:t>
            </w:r>
            <w:r w:rsidR="002F5E13">
              <w:rPr>
                <w:noProof/>
                <w:webHidden/>
              </w:rPr>
              <w:tab/>
            </w:r>
            <w:r w:rsidR="002F5E13">
              <w:rPr>
                <w:noProof/>
                <w:webHidden/>
              </w:rPr>
              <w:fldChar w:fldCharType="begin"/>
            </w:r>
            <w:r w:rsidR="002F5E13">
              <w:rPr>
                <w:noProof/>
                <w:webHidden/>
              </w:rPr>
              <w:instrText xml:space="preserve"> PAGEREF _Toc534627784 \h </w:instrText>
            </w:r>
            <w:r w:rsidR="002F5E13">
              <w:rPr>
                <w:noProof/>
                <w:webHidden/>
              </w:rPr>
            </w:r>
            <w:r w:rsidR="002F5E13">
              <w:rPr>
                <w:noProof/>
                <w:webHidden/>
              </w:rPr>
              <w:fldChar w:fldCharType="separate"/>
            </w:r>
            <w:r w:rsidR="00073BB9">
              <w:rPr>
                <w:noProof/>
                <w:webHidden/>
              </w:rPr>
              <w:t>3</w:t>
            </w:r>
            <w:r w:rsidR="002F5E13">
              <w:rPr>
                <w:noProof/>
                <w:webHidden/>
              </w:rPr>
              <w:fldChar w:fldCharType="end"/>
            </w:r>
          </w:hyperlink>
        </w:p>
        <w:p w14:paraId="6B7E2A1A" w14:textId="4D80BAAA" w:rsidR="002F5E13" w:rsidRDefault="00A13E48">
          <w:pPr>
            <w:pStyle w:val="TOC2"/>
            <w:tabs>
              <w:tab w:val="right" w:leader="dot" w:pos="9350"/>
            </w:tabs>
            <w:rPr>
              <w:rFonts w:eastAsiaTheme="minorEastAsia"/>
              <w:noProof/>
              <w:lang w:val="en-GB" w:eastAsia="en-GB"/>
            </w:rPr>
          </w:pPr>
          <w:hyperlink w:anchor="_Toc534627785" w:history="1">
            <w:r w:rsidR="002F5E13" w:rsidRPr="00E34F1B">
              <w:rPr>
                <w:rStyle w:val="Hyperlink"/>
                <w:noProof/>
              </w:rPr>
              <w:t>Role of the Student Liaison Radiographer</w:t>
            </w:r>
            <w:r w:rsidR="002F5E13">
              <w:rPr>
                <w:noProof/>
                <w:webHidden/>
              </w:rPr>
              <w:tab/>
            </w:r>
            <w:r w:rsidR="002F5E13">
              <w:rPr>
                <w:noProof/>
                <w:webHidden/>
              </w:rPr>
              <w:fldChar w:fldCharType="begin"/>
            </w:r>
            <w:r w:rsidR="002F5E13">
              <w:rPr>
                <w:noProof/>
                <w:webHidden/>
              </w:rPr>
              <w:instrText xml:space="preserve"> PAGEREF _Toc534627785 \h </w:instrText>
            </w:r>
            <w:r w:rsidR="002F5E13">
              <w:rPr>
                <w:noProof/>
                <w:webHidden/>
              </w:rPr>
            </w:r>
            <w:r w:rsidR="002F5E13">
              <w:rPr>
                <w:noProof/>
                <w:webHidden/>
              </w:rPr>
              <w:fldChar w:fldCharType="separate"/>
            </w:r>
            <w:r w:rsidR="00073BB9">
              <w:rPr>
                <w:noProof/>
                <w:webHidden/>
              </w:rPr>
              <w:t>4</w:t>
            </w:r>
            <w:r w:rsidR="002F5E13">
              <w:rPr>
                <w:noProof/>
                <w:webHidden/>
              </w:rPr>
              <w:fldChar w:fldCharType="end"/>
            </w:r>
          </w:hyperlink>
        </w:p>
        <w:p w14:paraId="6222215A" w14:textId="54891070" w:rsidR="002F5E13" w:rsidRDefault="00A13E48">
          <w:pPr>
            <w:pStyle w:val="TOC2"/>
            <w:tabs>
              <w:tab w:val="right" w:leader="dot" w:pos="9350"/>
            </w:tabs>
            <w:rPr>
              <w:rFonts w:eastAsiaTheme="minorEastAsia"/>
              <w:noProof/>
              <w:lang w:val="en-GB" w:eastAsia="en-GB"/>
            </w:rPr>
          </w:pPr>
          <w:hyperlink w:anchor="_Toc534627786" w:history="1">
            <w:r w:rsidR="002F5E13" w:rsidRPr="00E34F1B">
              <w:rPr>
                <w:rStyle w:val="Hyperlink"/>
                <w:noProof/>
              </w:rPr>
              <w:t>Role of the Radiography Clinical Assessor</w:t>
            </w:r>
            <w:r w:rsidR="002F5E13">
              <w:rPr>
                <w:noProof/>
                <w:webHidden/>
              </w:rPr>
              <w:tab/>
            </w:r>
            <w:r w:rsidR="002F5E13">
              <w:rPr>
                <w:noProof/>
                <w:webHidden/>
              </w:rPr>
              <w:fldChar w:fldCharType="begin"/>
            </w:r>
            <w:r w:rsidR="002F5E13">
              <w:rPr>
                <w:noProof/>
                <w:webHidden/>
              </w:rPr>
              <w:instrText xml:space="preserve"> PAGEREF _Toc534627786 \h </w:instrText>
            </w:r>
            <w:r w:rsidR="002F5E13">
              <w:rPr>
                <w:noProof/>
                <w:webHidden/>
              </w:rPr>
            </w:r>
            <w:r w:rsidR="002F5E13">
              <w:rPr>
                <w:noProof/>
                <w:webHidden/>
              </w:rPr>
              <w:fldChar w:fldCharType="separate"/>
            </w:r>
            <w:r w:rsidR="00073BB9">
              <w:rPr>
                <w:noProof/>
                <w:webHidden/>
              </w:rPr>
              <w:t>4</w:t>
            </w:r>
            <w:r w:rsidR="002F5E13">
              <w:rPr>
                <w:noProof/>
                <w:webHidden/>
              </w:rPr>
              <w:fldChar w:fldCharType="end"/>
            </w:r>
          </w:hyperlink>
        </w:p>
        <w:p w14:paraId="526667EA" w14:textId="5E9A5178" w:rsidR="002F5E13" w:rsidRDefault="00A13E48">
          <w:pPr>
            <w:pStyle w:val="TOC2"/>
            <w:tabs>
              <w:tab w:val="right" w:leader="dot" w:pos="9350"/>
            </w:tabs>
            <w:rPr>
              <w:rFonts w:eastAsiaTheme="minorEastAsia"/>
              <w:noProof/>
              <w:lang w:val="en-GB" w:eastAsia="en-GB"/>
            </w:rPr>
          </w:pPr>
          <w:hyperlink w:anchor="_Toc534627787" w:history="1">
            <w:r w:rsidR="002F5E13" w:rsidRPr="00E34F1B">
              <w:rPr>
                <w:rStyle w:val="Hyperlink"/>
                <w:noProof/>
              </w:rPr>
              <w:t>Supervision in Clinical Areas</w:t>
            </w:r>
            <w:r w:rsidR="002F5E13">
              <w:rPr>
                <w:noProof/>
                <w:webHidden/>
              </w:rPr>
              <w:tab/>
            </w:r>
            <w:r w:rsidR="002F5E13">
              <w:rPr>
                <w:noProof/>
                <w:webHidden/>
              </w:rPr>
              <w:fldChar w:fldCharType="begin"/>
            </w:r>
            <w:r w:rsidR="002F5E13">
              <w:rPr>
                <w:noProof/>
                <w:webHidden/>
              </w:rPr>
              <w:instrText xml:space="preserve"> PAGEREF _Toc534627787 \h </w:instrText>
            </w:r>
            <w:r w:rsidR="002F5E13">
              <w:rPr>
                <w:noProof/>
                <w:webHidden/>
              </w:rPr>
            </w:r>
            <w:r w:rsidR="002F5E13">
              <w:rPr>
                <w:noProof/>
                <w:webHidden/>
              </w:rPr>
              <w:fldChar w:fldCharType="separate"/>
            </w:r>
            <w:r w:rsidR="00073BB9">
              <w:rPr>
                <w:noProof/>
                <w:webHidden/>
              </w:rPr>
              <w:t>5</w:t>
            </w:r>
            <w:r w:rsidR="002F5E13">
              <w:rPr>
                <w:noProof/>
                <w:webHidden/>
              </w:rPr>
              <w:fldChar w:fldCharType="end"/>
            </w:r>
          </w:hyperlink>
        </w:p>
        <w:p w14:paraId="3DAD5D44" w14:textId="2D302AA3" w:rsidR="002F5E13" w:rsidRDefault="00A13E48">
          <w:pPr>
            <w:pStyle w:val="TOC3"/>
            <w:tabs>
              <w:tab w:val="right" w:leader="dot" w:pos="9350"/>
            </w:tabs>
            <w:rPr>
              <w:rFonts w:eastAsiaTheme="minorEastAsia"/>
              <w:noProof/>
              <w:lang w:val="en-GB" w:eastAsia="en-GB"/>
            </w:rPr>
          </w:pPr>
          <w:hyperlink w:anchor="_Toc534627788" w:history="1">
            <w:r w:rsidR="002F5E13" w:rsidRPr="00E34F1B">
              <w:rPr>
                <w:rStyle w:val="Hyperlink"/>
                <w:noProof/>
                <w:lang w:val="en-GB"/>
              </w:rPr>
              <w:t>Direct supervision</w:t>
            </w:r>
            <w:r w:rsidR="002F5E13">
              <w:rPr>
                <w:noProof/>
                <w:webHidden/>
              </w:rPr>
              <w:tab/>
            </w:r>
            <w:r w:rsidR="002F5E13">
              <w:rPr>
                <w:noProof/>
                <w:webHidden/>
              </w:rPr>
              <w:fldChar w:fldCharType="begin"/>
            </w:r>
            <w:r w:rsidR="002F5E13">
              <w:rPr>
                <w:noProof/>
                <w:webHidden/>
              </w:rPr>
              <w:instrText xml:space="preserve"> PAGEREF _Toc534627788 \h </w:instrText>
            </w:r>
            <w:r w:rsidR="002F5E13">
              <w:rPr>
                <w:noProof/>
                <w:webHidden/>
              </w:rPr>
            </w:r>
            <w:r w:rsidR="002F5E13">
              <w:rPr>
                <w:noProof/>
                <w:webHidden/>
              </w:rPr>
              <w:fldChar w:fldCharType="separate"/>
            </w:r>
            <w:r w:rsidR="00073BB9">
              <w:rPr>
                <w:noProof/>
                <w:webHidden/>
              </w:rPr>
              <w:t>5</w:t>
            </w:r>
            <w:r w:rsidR="002F5E13">
              <w:rPr>
                <w:noProof/>
                <w:webHidden/>
              </w:rPr>
              <w:fldChar w:fldCharType="end"/>
            </w:r>
          </w:hyperlink>
        </w:p>
        <w:p w14:paraId="3EDFCAB3" w14:textId="5B56650A" w:rsidR="002F5E13" w:rsidRDefault="00A13E48">
          <w:pPr>
            <w:pStyle w:val="TOC3"/>
            <w:tabs>
              <w:tab w:val="right" w:leader="dot" w:pos="9350"/>
            </w:tabs>
            <w:rPr>
              <w:rFonts w:eastAsiaTheme="minorEastAsia"/>
              <w:noProof/>
              <w:lang w:val="en-GB" w:eastAsia="en-GB"/>
            </w:rPr>
          </w:pPr>
          <w:hyperlink w:anchor="_Toc534627789" w:history="1">
            <w:r w:rsidR="002F5E13" w:rsidRPr="00E34F1B">
              <w:rPr>
                <w:rStyle w:val="Hyperlink"/>
                <w:noProof/>
                <w:lang w:val="en-GB"/>
              </w:rPr>
              <w:t>Indirect supervision</w:t>
            </w:r>
            <w:r w:rsidR="002F5E13">
              <w:rPr>
                <w:noProof/>
                <w:webHidden/>
              </w:rPr>
              <w:tab/>
            </w:r>
            <w:r w:rsidR="002F5E13">
              <w:rPr>
                <w:noProof/>
                <w:webHidden/>
              </w:rPr>
              <w:fldChar w:fldCharType="begin"/>
            </w:r>
            <w:r w:rsidR="002F5E13">
              <w:rPr>
                <w:noProof/>
                <w:webHidden/>
              </w:rPr>
              <w:instrText xml:space="preserve"> PAGEREF _Toc534627789 \h </w:instrText>
            </w:r>
            <w:r w:rsidR="002F5E13">
              <w:rPr>
                <w:noProof/>
                <w:webHidden/>
              </w:rPr>
            </w:r>
            <w:r w:rsidR="002F5E13">
              <w:rPr>
                <w:noProof/>
                <w:webHidden/>
              </w:rPr>
              <w:fldChar w:fldCharType="separate"/>
            </w:r>
            <w:r w:rsidR="00073BB9">
              <w:rPr>
                <w:noProof/>
                <w:webHidden/>
              </w:rPr>
              <w:t>5</w:t>
            </w:r>
            <w:r w:rsidR="002F5E13">
              <w:rPr>
                <w:noProof/>
                <w:webHidden/>
              </w:rPr>
              <w:fldChar w:fldCharType="end"/>
            </w:r>
          </w:hyperlink>
        </w:p>
        <w:p w14:paraId="2A701C6E" w14:textId="6C5BC555" w:rsidR="002F5E13" w:rsidRDefault="00A13E48">
          <w:pPr>
            <w:pStyle w:val="TOC2"/>
            <w:tabs>
              <w:tab w:val="right" w:leader="dot" w:pos="9350"/>
            </w:tabs>
            <w:rPr>
              <w:rFonts w:eastAsiaTheme="minorEastAsia"/>
              <w:noProof/>
              <w:lang w:val="en-GB" w:eastAsia="en-GB"/>
            </w:rPr>
          </w:pPr>
          <w:hyperlink w:anchor="_Toc534627790" w:history="1">
            <w:r w:rsidR="002F5E13" w:rsidRPr="00E34F1B">
              <w:rPr>
                <w:rStyle w:val="Hyperlink"/>
                <w:noProof/>
                <w:lang w:val="en-GB"/>
              </w:rPr>
              <w:t>Guidance on the Responsibilities for Supervisors and Supervisees</w:t>
            </w:r>
            <w:r w:rsidR="002F5E13">
              <w:rPr>
                <w:noProof/>
                <w:webHidden/>
              </w:rPr>
              <w:tab/>
            </w:r>
            <w:r w:rsidR="002F5E13">
              <w:rPr>
                <w:noProof/>
                <w:webHidden/>
              </w:rPr>
              <w:fldChar w:fldCharType="begin"/>
            </w:r>
            <w:r w:rsidR="002F5E13">
              <w:rPr>
                <w:noProof/>
                <w:webHidden/>
              </w:rPr>
              <w:instrText xml:space="preserve"> PAGEREF _Toc534627790 \h </w:instrText>
            </w:r>
            <w:r w:rsidR="002F5E13">
              <w:rPr>
                <w:noProof/>
                <w:webHidden/>
              </w:rPr>
            </w:r>
            <w:r w:rsidR="002F5E13">
              <w:rPr>
                <w:noProof/>
                <w:webHidden/>
              </w:rPr>
              <w:fldChar w:fldCharType="separate"/>
            </w:r>
            <w:r w:rsidR="00073BB9">
              <w:rPr>
                <w:noProof/>
                <w:webHidden/>
              </w:rPr>
              <w:t>6</w:t>
            </w:r>
            <w:r w:rsidR="002F5E13">
              <w:rPr>
                <w:noProof/>
                <w:webHidden/>
              </w:rPr>
              <w:fldChar w:fldCharType="end"/>
            </w:r>
          </w:hyperlink>
        </w:p>
        <w:p w14:paraId="29FF74EA" w14:textId="11D17197" w:rsidR="002F5E13" w:rsidRDefault="00A13E48">
          <w:pPr>
            <w:pStyle w:val="TOC3"/>
            <w:tabs>
              <w:tab w:val="right" w:leader="dot" w:pos="9350"/>
            </w:tabs>
            <w:rPr>
              <w:rFonts w:eastAsiaTheme="minorEastAsia"/>
              <w:noProof/>
              <w:lang w:val="en-GB" w:eastAsia="en-GB"/>
            </w:rPr>
          </w:pPr>
          <w:hyperlink w:anchor="_Toc534627791" w:history="1">
            <w:r w:rsidR="002F5E13" w:rsidRPr="00E34F1B">
              <w:rPr>
                <w:rStyle w:val="Hyperlink"/>
                <w:noProof/>
                <w:lang w:val="en-GB"/>
              </w:rPr>
              <w:t>Supervisors</w:t>
            </w:r>
            <w:r w:rsidR="002F5E13">
              <w:rPr>
                <w:noProof/>
                <w:webHidden/>
              </w:rPr>
              <w:tab/>
            </w:r>
            <w:r w:rsidR="002F5E13">
              <w:rPr>
                <w:noProof/>
                <w:webHidden/>
              </w:rPr>
              <w:fldChar w:fldCharType="begin"/>
            </w:r>
            <w:r w:rsidR="002F5E13">
              <w:rPr>
                <w:noProof/>
                <w:webHidden/>
              </w:rPr>
              <w:instrText xml:space="preserve"> PAGEREF _Toc534627791 \h </w:instrText>
            </w:r>
            <w:r w:rsidR="002F5E13">
              <w:rPr>
                <w:noProof/>
                <w:webHidden/>
              </w:rPr>
            </w:r>
            <w:r w:rsidR="002F5E13">
              <w:rPr>
                <w:noProof/>
                <w:webHidden/>
              </w:rPr>
              <w:fldChar w:fldCharType="separate"/>
            </w:r>
            <w:r w:rsidR="00073BB9">
              <w:rPr>
                <w:noProof/>
                <w:webHidden/>
              </w:rPr>
              <w:t>6</w:t>
            </w:r>
            <w:r w:rsidR="002F5E13">
              <w:rPr>
                <w:noProof/>
                <w:webHidden/>
              </w:rPr>
              <w:fldChar w:fldCharType="end"/>
            </w:r>
          </w:hyperlink>
        </w:p>
        <w:p w14:paraId="4834FD63" w14:textId="23B2DB21" w:rsidR="002F5E13" w:rsidRDefault="00A13E48">
          <w:pPr>
            <w:pStyle w:val="TOC3"/>
            <w:tabs>
              <w:tab w:val="right" w:leader="dot" w:pos="9350"/>
            </w:tabs>
            <w:rPr>
              <w:rFonts w:eastAsiaTheme="minorEastAsia"/>
              <w:noProof/>
              <w:lang w:val="en-GB" w:eastAsia="en-GB"/>
            </w:rPr>
          </w:pPr>
          <w:hyperlink w:anchor="_Toc534627792" w:history="1">
            <w:r w:rsidR="002F5E13" w:rsidRPr="00E34F1B">
              <w:rPr>
                <w:rStyle w:val="Hyperlink"/>
                <w:noProof/>
                <w:lang w:val="en-GB"/>
              </w:rPr>
              <w:t>Qualities required of the supervisor include that they should be:</w:t>
            </w:r>
            <w:r w:rsidR="002F5E13">
              <w:rPr>
                <w:noProof/>
                <w:webHidden/>
              </w:rPr>
              <w:tab/>
            </w:r>
            <w:r w:rsidR="002F5E13">
              <w:rPr>
                <w:noProof/>
                <w:webHidden/>
              </w:rPr>
              <w:fldChar w:fldCharType="begin"/>
            </w:r>
            <w:r w:rsidR="002F5E13">
              <w:rPr>
                <w:noProof/>
                <w:webHidden/>
              </w:rPr>
              <w:instrText xml:space="preserve"> PAGEREF _Toc534627792 \h </w:instrText>
            </w:r>
            <w:r w:rsidR="002F5E13">
              <w:rPr>
                <w:noProof/>
                <w:webHidden/>
              </w:rPr>
            </w:r>
            <w:r w:rsidR="002F5E13">
              <w:rPr>
                <w:noProof/>
                <w:webHidden/>
              </w:rPr>
              <w:fldChar w:fldCharType="separate"/>
            </w:r>
            <w:r w:rsidR="00073BB9">
              <w:rPr>
                <w:noProof/>
                <w:webHidden/>
              </w:rPr>
              <w:t>6</w:t>
            </w:r>
            <w:r w:rsidR="002F5E13">
              <w:rPr>
                <w:noProof/>
                <w:webHidden/>
              </w:rPr>
              <w:fldChar w:fldCharType="end"/>
            </w:r>
          </w:hyperlink>
        </w:p>
        <w:p w14:paraId="33E9AAA3" w14:textId="091F5404" w:rsidR="002F5E13" w:rsidRDefault="00A13E48">
          <w:pPr>
            <w:pStyle w:val="TOC3"/>
            <w:tabs>
              <w:tab w:val="right" w:leader="dot" w:pos="9350"/>
            </w:tabs>
            <w:rPr>
              <w:rFonts w:eastAsiaTheme="minorEastAsia"/>
              <w:noProof/>
              <w:lang w:val="en-GB" w:eastAsia="en-GB"/>
            </w:rPr>
          </w:pPr>
          <w:hyperlink w:anchor="_Toc534627793" w:history="1">
            <w:r w:rsidR="002F5E13" w:rsidRPr="00E34F1B">
              <w:rPr>
                <w:rStyle w:val="Hyperlink"/>
                <w:noProof/>
                <w:lang w:val="en-GB"/>
              </w:rPr>
              <w:t>Supervisees need to be:</w:t>
            </w:r>
            <w:r w:rsidR="002F5E13">
              <w:rPr>
                <w:noProof/>
                <w:webHidden/>
              </w:rPr>
              <w:tab/>
            </w:r>
            <w:r w:rsidR="002F5E13">
              <w:rPr>
                <w:noProof/>
                <w:webHidden/>
              </w:rPr>
              <w:fldChar w:fldCharType="begin"/>
            </w:r>
            <w:r w:rsidR="002F5E13">
              <w:rPr>
                <w:noProof/>
                <w:webHidden/>
              </w:rPr>
              <w:instrText xml:space="preserve"> PAGEREF _Toc534627793 \h </w:instrText>
            </w:r>
            <w:r w:rsidR="002F5E13">
              <w:rPr>
                <w:noProof/>
                <w:webHidden/>
              </w:rPr>
            </w:r>
            <w:r w:rsidR="002F5E13">
              <w:rPr>
                <w:noProof/>
                <w:webHidden/>
              </w:rPr>
              <w:fldChar w:fldCharType="separate"/>
            </w:r>
            <w:r w:rsidR="00073BB9">
              <w:rPr>
                <w:noProof/>
                <w:webHidden/>
              </w:rPr>
              <w:t>6</w:t>
            </w:r>
            <w:r w:rsidR="002F5E13">
              <w:rPr>
                <w:noProof/>
                <w:webHidden/>
              </w:rPr>
              <w:fldChar w:fldCharType="end"/>
            </w:r>
          </w:hyperlink>
        </w:p>
        <w:p w14:paraId="7EB3AF0A" w14:textId="47DC61B9" w:rsidR="002F5E13" w:rsidRDefault="002F5E13" w:rsidP="002F5E13">
          <w:r>
            <w:rPr>
              <w:b/>
              <w:bCs/>
              <w:noProof/>
            </w:rPr>
            <w:fldChar w:fldCharType="end"/>
          </w:r>
        </w:p>
      </w:sdtContent>
    </w:sdt>
    <w:p w14:paraId="05C415E4" w14:textId="77777777" w:rsidR="002F5E13" w:rsidRDefault="002F5E13">
      <w:pPr>
        <w:rPr>
          <w:rFonts w:asciiTheme="majorHAnsi" w:eastAsiaTheme="majorEastAsia" w:hAnsiTheme="majorHAnsi" w:cstheme="majorBidi"/>
          <w:color w:val="2F5496" w:themeColor="accent1" w:themeShade="BF"/>
          <w:sz w:val="26"/>
          <w:szCs w:val="26"/>
        </w:rPr>
      </w:pPr>
      <w:bookmarkStart w:id="0" w:name="_Toc534627781"/>
      <w:r>
        <w:br w:type="page"/>
      </w:r>
    </w:p>
    <w:p w14:paraId="03D8588B" w14:textId="32E13BE9" w:rsidR="72B2DB0D" w:rsidRDefault="72B2DB0D" w:rsidP="72B2DB0D">
      <w:pPr>
        <w:pStyle w:val="Heading2"/>
      </w:pPr>
      <w:r>
        <w:lastRenderedPageBreak/>
        <w:t>Recruitment and selection of practice educators</w:t>
      </w:r>
      <w:bookmarkEnd w:id="0"/>
    </w:p>
    <w:p w14:paraId="4EB55B77" w14:textId="74D64939" w:rsidR="72B2DB0D" w:rsidRDefault="00B94E7D" w:rsidP="72B2DB0D">
      <w:r>
        <w:t>D</w:t>
      </w:r>
      <w:r w:rsidR="72B2DB0D">
        <w:t>ay to day clinical support for students will be undertaken by all qualified members of the clinical radiography workforce. In order to develop into</w:t>
      </w:r>
      <w:r>
        <w:t xml:space="preserve"> the role of practice educator.</w:t>
      </w:r>
    </w:p>
    <w:p w14:paraId="3D102EE2" w14:textId="00CE2FEA" w:rsidR="72B2DB0D" w:rsidRDefault="72B2DB0D" w:rsidP="72B2DB0D">
      <w:r>
        <w:t>C</w:t>
      </w:r>
      <w:r w:rsidR="00B94E7D">
        <w:t>linical assessors</w:t>
      </w:r>
      <w:r>
        <w:t xml:space="preserve"> should have a clear and demonstrable desire to support student learning and be willing to undertake the necessary additional reading and /or professional development topics, in order to carry out the role successfully.</w:t>
      </w:r>
    </w:p>
    <w:p w14:paraId="57C413CF" w14:textId="330BADD9" w:rsidR="72B2DB0D" w:rsidRDefault="72B2DB0D" w:rsidP="72B2DB0D">
      <w:r>
        <w:t xml:space="preserve">Many employers link this development to the KSF for progression to </w:t>
      </w:r>
      <w:proofErr w:type="spellStart"/>
      <w:r>
        <w:t>AfC</w:t>
      </w:r>
      <w:proofErr w:type="spellEnd"/>
      <w:r>
        <w:t xml:space="preserve"> band 6 and provide time for the required study to achieve this.</w:t>
      </w:r>
    </w:p>
    <w:p w14:paraId="07CA8C8D" w14:textId="1D58A379" w:rsidR="72B2DB0D" w:rsidRDefault="72B2DB0D" w:rsidP="72B2DB0D">
      <w:r>
        <w:t xml:space="preserve">The training requirements will vary according to the individuals own level of experience, the following knowledge and skills </w:t>
      </w:r>
      <w:r w:rsidR="00B94E7D">
        <w:t xml:space="preserve">must </w:t>
      </w:r>
      <w:r>
        <w:t>be demonstrable:</w:t>
      </w:r>
    </w:p>
    <w:p w14:paraId="5CA359B9" w14:textId="0C4D127A" w:rsidR="72B2DB0D" w:rsidRDefault="72B2DB0D" w:rsidP="72B2DB0D">
      <w:pPr>
        <w:pStyle w:val="ListParagraph"/>
        <w:numPr>
          <w:ilvl w:val="0"/>
          <w:numId w:val="2"/>
        </w:numPr>
      </w:pPr>
      <w:r>
        <w:t xml:space="preserve">An understanding of the Requirements of the </w:t>
      </w:r>
      <w:proofErr w:type="spellStart"/>
      <w:r>
        <w:t>SoR</w:t>
      </w:r>
      <w:proofErr w:type="spellEnd"/>
      <w:r>
        <w:t xml:space="preserve"> PEAS learning outcomes</w:t>
      </w:r>
    </w:p>
    <w:p w14:paraId="4222DE05" w14:textId="572814AA" w:rsidR="72B2DB0D" w:rsidRDefault="72B2DB0D" w:rsidP="72B2DB0D">
      <w:pPr>
        <w:pStyle w:val="ListParagraph"/>
        <w:numPr>
          <w:ilvl w:val="0"/>
          <w:numId w:val="2"/>
        </w:numPr>
      </w:pPr>
      <w:r>
        <w:t>What does good practice education look like?</w:t>
      </w:r>
    </w:p>
    <w:p w14:paraId="799A25BD" w14:textId="11376272" w:rsidR="72B2DB0D" w:rsidRDefault="72B2DB0D" w:rsidP="72B2DB0D">
      <w:pPr>
        <w:pStyle w:val="ListParagraph"/>
        <w:numPr>
          <w:ilvl w:val="0"/>
          <w:numId w:val="2"/>
        </w:numPr>
      </w:pPr>
      <w:r>
        <w:t>Understanding of the criteria for clinical assessment</w:t>
      </w:r>
    </w:p>
    <w:p w14:paraId="340D18F5" w14:textId="32892FA7" w:rsidR="72B2DB0D" w:rsidRDefault="72B2DB0D" w:rsidP="72B2DB0D">
      <w:pPr>
        <w:pStyle w:val="ListParagraph"/>
        <w:numPr>
          <w:ilvl w:val="0"/>
          <w:numId w:val="2"/>
        </w:numPr>
      </w:pPr>
      <w:r>
        <w:t>Teaching and learning pedagogy</w:t>
      </w:r>
    </w:p>
    <w:p w14:paraId="44B8EEEB" w14:textId="1B0A18F2" w:rsidR="72B2DB0D" w:rsidRDefault="72B2DB0D" w:rsidP="72B2DB0D">
      <w:pPr>
        <w:pStyle w:val="ListParagraph"/>
        <w:numPr>
          <w:ilvl w:val="0"/>
          <w:numId w:val="2"/>
        </w:numPr>
      </w:pPr>
      <w:r>
        <w:t>Professional concerns reporting</w:t>
      </w:r>
    </w:p>
    <w:p w14:paraId="05A460D0" w14:textId="042FEE26" w:rsidR="72B2DB0D" w:rsidRDefault="72B2DB0D" w:rsidP="72B2DB0D">
      <w:pPr>
        <w:pStyle w:val="ListParagraph"/>
        <w:numPr>
          <w:ilvl w:val="0"/>
          <w:numId w:val="2"/>
        </w:numPr>
      </w:pPr>
      <w:r>
        <w:t>Professional development and student support</w:t>
      </w:r>
    </w:p>
    <w:p w14:paraId="7116A6C3" w14:textId="38F4FBAF" w:rsidR="72B2DB0D" w:rsidRDefault="72B2DB0D" w:rsidP="72B2DB0D">
      <w:r>
        <w:t xml:space="preserve">Practice educators need to demonstrate excellence in radiographic practice, and be able to relate to students in training, and be able to </w:t>
      </w:r>
      <w:proofErr w:type="spellStart"/>
      <w:r>
        <w:t>recognise</w:t>
      </w:r>
      <w:proofErr w:type="spellEnd"/>
      <w:r>
        <w:t xml:space="preserve"> when students are in difficulty; they need to be able to be empathetic, and at the same time maintain professional boundaries. </w:t>
      </w:r>
    </w:p>
    <w:p w14:paraId="3F61C719" w14:textId="6187BD58" w:rsidR="72B2DB0D" w:rsidRDefault="72B2DB0D" w:rsidP="72B2DB0D">
      <w:pPr>
        <w:pStyle w:val="Heading2"/>
      </w:pPr>
      <w:bookmarkStart w:id="1" w:name="_Toc534627782"/>
      <w:r w:rsidRPr="72B2DB0D">
        <w:t>Student Support Whilst on Placement</w:t>
      </w:r>
      <w:bookmarkEnd w:id="1"/>
    </w:p>
    <w:p w14:paraId="5AE400E3" w14:textId="6A01AE0B" w:rsidR="72B2DB0D" w:rsidRDefault="72B2DB0D" w:rsidP="72B2DB0D">
      <w:pPr>
        <w:rPr>
          <w:rFonts w:ascii="Calibri" w:eastAsia="Calibri" w:hAnsi="Calibri" w:cs="Calibri"/>
          <w:sz w:val="24"/>
          <w:szCs w:val="24"/>
        </w:rPr>
      </w:pPr>
      <w:r w:rsidRPr="72B2DB0D">
        <w:rPr>
          <w:rFonts w:ascii="Calibri" w:eastAsia="Calibri" w:hAnsi="Calibri" w:cs="Calibri"/>
          <w:sz w:val="24"/>
          <w:szCs w:val="24"/>
          <w:lang w:val="en-GB"/>
        </w:rPr>
        <w:t xml:space="preserve">The demands and pressures that can be made upon students during clinical placements, as well as facilitating the learning experience can be huge. Therefore, support whilst on placement is essential for the pastoral wellbeing of students. </w:t>
      </w:r>
    </w:p>
    <w:p w14:paraId="0AD8916F" w14:textId="2C7521B8" w:rsidR="72B2DB0D" w:rsidRDefault="72B2DB0D" w:rsidP="72B2DB0D">
      <w:pPr>
        <w:rPr>
          <w:rFonts w:ascii="Calibri" w:eastAsia="Calibri" w:hAnsi="Calibri" w:cs="Calibri"/>
          <w:sz w:val="24"/>
          <w:szCs w:val="24"/>
        </w:rPr>
      </w:pPr>
      <w:r w:rsidRPr="72B2DB0D">
        <w:rPr>
          <w:rFonts w:ascii="Calibri" w:eastAsia="Calibri" w:hAnsi="Calibri" w:cs="Calibri"/>
          <w:sz w:val="24"/>
          <w:szCs w:val="24"/>
          <w:lang w:val="en-GB"/>
        </w:rPr>
        <w:t>Support will be provided from the following resources:</w:t>
      </w:r>
    </w:p>
    <w:p w14:paraId="16557322" w14:textId="762CC768" w:rsidR="72B2DB0D" w:rsidRDefault="72B2DB0D" w:rsidP="72B2DB0D">
      <w:pPr>
        <w:pStyle w:val="ListParagraph"/>
        <w:numPr>
          <w:ilvl w:val="0"/>
          <w:numId w:val="8"/>
        </w:numPr>
      </w:pPr>
      <w:r w:rsidRPr="72B2DB0D">
        <w:rPr>
          <w:rFonts w:ascii="Calibri" w:eastAsia="Calibri" w:hAnsi="Calibri" w:cs="Calibri"/>
          <w:sz w:val="24"/>
          <w:szCs w:val="24"/>
          <w:lang w:val="en-GB"/>
        </w:rPr>
        <w:t xml:space="preserve">The </w:t>
      </w:r>
      <w:r w:rsidR="00B94E7D">
        <w:rPr>
          <w:rFonts w:ascii="Calibri" w:eastAsia="Calibri" w:hAnsi="Calibri" w:cs="Calibri"/>
          <w:sz w:val="24"/>
          <w:szCs w:val="24"/>
          <w:lang w:val="en-GB"/>
        </w:rPr>
        <w:t xml:space="preserve">DMU </w:t>
      </w:r>
      <w:r w:rsidRPr="72B2DB0D">
        <w:rPr>
          <w:rFonts w:ascii="Calibri" w:eastAsia="Calibri" w:hAnsi="Calibri" w:cs="Calibri"/>
          <w:sz w:val="24"/>
          <w:szCs w:val="24"/>
          <w:lang w:val="en-GB"/>
        </w:rPr>
        <w:t xml:space="preserve">Practice Placement Coordinator </w:t>
      </w:r>
    </w:p>
    <w:p w14:paraId="404B3090" w14:textId="2C4BE2AD" w:rsidR="72B2DB0D" w:rsidRDefault="72B2DB0D" w:rsidP="72B2DB0D">
      <w:pPr>
        <w:pStyle w:val="ListParagraph"/>
        <w:numPr>
          <w:ilvl w:val="0"/>
          <w:numId w:val="8"/>
        </w:numPr>
      </w:pPr>
      <w:r w:rsidRPr="72B2DB0D">
        <w:rPr>
          <w:rFonts w:ascii="Calibri" w:eastAsia="Calibri" w:hAnsi="Calibri" w:cs="Calibri"/>
          <w:sz w:val="24"/>
          <w:szCs w:val="24"/>
          <w:lang w:val="en-GB"/>
        </w:rPr>
        <w:t>Practice Educator (Clinical Practice Developer at UHL)</w:t>
      </w:r>
    </w:p>
    <w:p w14:paraId="3A815666" w14:textId="0F9BD44C" w:rsidR="72B2DB0D" w:rsidRDefault="00B94E7D" w:rsidP="72B2DB0D">
      <w:pPr>
        <w:pStyle w:val="ListParagraph"/>
        <w:numPr>
          <w:ilvl w:val="0"/>
          <w:numId w:val="8"/>
        </w:numPr>
      </w:pPr>
      <w:r>
        <w:rPr>
          <w:rFonts w:ascii="Calibri" w:eastAsia="Calibri" w:hAnsi="Calibri" w:cs="Calibri"/>
          <w:sz w:val="24"/>
          <w:szCs w:val="24"/>
          <w:lang w:val="en-GB"/>
        </w:rPr>
        <w:t>Student</w:t>
      </w:r>
      <w:r w:rsidR="72B2DB0D" w:rsidRPr="72B2DB0D">
        <w:rPr>
          <w:rFonts w:ascii="Calibri" w:eastAsia="Calibri" w:hAnsi="Calibri" w:cs="Calibri"/>
          <w:sz w:val="24"/>
          <w:szCs w:val="24"/>
          <w:lang w:val="en-GB"/>
        </w:rPr>
        <w:t xml:space="preserve"> Liaison radiographers</w:t>
      </w:r>
    </w:p>
    <w:p w14:paraId="7A18BBFE" w14:textId="6F9C173B" w:rsidR="72B2DB0D" w:rsidRDefault="72B2DB0D" w:rsidP="72B2DB0D">
      <w:pPr>
        <w:pStyle w:val="ListParagraph"/>
        <w:numPr>
          <w:ilvl w:val="0"/>
          <w:numId w:val="8"/>
        </w:numPr>
      </w:pPr>
      <w:r w:rsidRPr="72B2DB0D">
        <w:rPr>
          <w:rFonts w:ascii="Calibri" w:eastAsia="Calibri" w:hAnsi="Calibri" w:cs="Calibri"/>
          <w:sz w:val="24"/>
          <w:szCs w:val="24"/>
          <w:lang w:val="en-GB"/>
        </w:rPr>
        <w:t xml:space="preserve">Clinical Radiography Assessors </w:t>
      </w:r>
    </w:p>
    <w:p w14:paraId="54BB7972" w14:textId="182D7689" w:rsidR="72B2DB0D" w:rsidRDefault="260729D2" w:rsidP="260729D2">
      <w:pPr>
        <w:rPr>
          <w:rFonts w:ascii="Calibri" w:eastAsia="Calibri" w:hAnsi="Calibri" w:cs="Calibri"/>
          <w:sz w:val="24"/>
          <w:szCs w:val="24"/>
        </w:rPr>
      </w:pPr>
      <w:r w:rsidRPr="260729D2">
        <w:rPr>
          <w:rFonts w:ascii="Calibri" w:eastAsia="Calibri" w:hAnsi="Calibri" w:cs="Calibri"/>
          <w:sz w:val="24"/>
          <w:szCs w:val="24"/>
          <w:lang w:val="en-GB"/>
        </w:rPr>
        <w:t xml:space="preserve">Support will also remain available on the University campus via the Programme Leader, lecturers and personal tutors. However, the above roles will be uniquely utilised to support the students on practice placement. </w:t>
      </w:r>
    </w:p>
    <w:p w14:paraId="35A1C27A" w14:textId="4D75AD76" w:rsidR="72B2DB0D" w:rsidRDefault="72B2DB0D" w:rsidP="72B2DB0D">
      <w:pPr>
        <w:spacing w:after="0" w:line="240" w:lineRule="auto"/>
        <w:jc w:val="both"/>
        <w:rPr>
          <w:rFonts w:ascii="Arial" w:eastAsia="Arial" w:hAnsi="Arial" w:cs="Arial"/>
          <w:b/>
          <w:bCs/>
          <w:sz w:val="24"/>
          <w:szCs w:val="24"/>
        </w:rPr>
      </w:pPr>
      <w:bookmarkStart w:id="2" w:name="_Toc534627783"/>
      <w:r w:rsidRPr="72B2DB0D">
        <w:rPr>
          <w:rStyle w:val="Heading2Char"/>
        </w:rPr>
        <w:t>Role of the Practice Placement Coordinator</w:t>
      </w:r>
      <w:bookmarkEnd w:id="2"/>
      <w:r w:rsidRPr="72B2DB0D">
        <w:rPr>
          <w:rFonts w:ascii="Arial" w:eastAsia="Arial" w:hAnsi="Arial" w:cs="Arial"/>
          <w:b/>
          <w:bCs/>
          <w:sz w:val="24"/>
          <w:szCs w:val="24"/>
        </w:rPr>
        <w:t xml:space="preserve"> </w:t>
      </w:r>
    </w:p>
    <w:p w14:paraId="5B9AF87A" w14:textId="61B4E6E8" w:rsidR="72B2DB0D" w:rsidRDefault="72B2DB0D" w:rsidP="72B2DB0D">
      <w:pPr>
        <w:rPr>
          <w:rFonts w:ascii="Calibri" w:eastAsia="Calibri" w:hAnsi="Calibri" w:cs="Calibri"/>
          <w:sz w:val="24"/>
          <w:szCs w:val="24"/>
        </w:rPr>
      </w:pPr>
      <w:r w:rsidRPr="72B2DB0D">
        <w:rPr>
          <w:rFonts w:ascii="Calibri" w:eastAsia="Calibri" w:hAnsi="Calibri" w:cs="Calibri"/>
          <w:sz w:val="24"/>
          <w:szCs w:val="24"/>
          <w:lang w:val="en-GB"/>
        </w:rPr>
        <w:t>The Practice Placement Co-ordinator has a remit for overseeing all practice placement within the BSc (Hons) Diagnostic Radiography programme and is responsible for ensuring the parity of the students’ clinical education. This is achieved by co-ordinating the following areas across all practice placement sites:</w:t>
      </w:r>
    </w:p>
    <w:p w14:paraId="50F74CDE" w14:textId="115C00FD" w:rsidR="72B2DB0D" w:rsidRDefault="72B2DB0D" w:rsidP="72B2DB0D">
      <w:pPr>
        <w:pStyle w:val="ListParagraph"/>
        <w:numPr>
          <w:ilvl w:val="0"/>
          <w:numId w:val="7"/>
        </w:numPr>
      </w:pPr>
      <w:r w:rsidRPr="72B2DB0D">
        <w:rPr>
          <w:rFonts w:ascii="Calibri" w:eastAsia="Calibri" w:hAnsi="Calibri" w:cs="Calibri"/>
          <w:sz w:val="24"/>
          <w:szCs w:val="24"/>
          <w:lang w:val="en-GB"/>
        </w:rPr>
        <w:lastRenderedPageBreak/>
        <w:t>Overview of practice placement training</w:t>
      </w:r>
    </w:p>
    <w:p w14:paraId="15164388" w14:textId="5BC00156" w:rsidR="72B2DB0D" w:rsidRDefault="72B2DB0D" w:rsidP="72B2DB0D">
      <w:pPr>
        <w:pStyle w:val="ListParagraph"/>
        <w:numPr>
          <w:ilvl w:val="0"/>
          <w:numId w:val="7"/>
        </w:numPr>
      </w:pPr>
      <w:r w:rsidRPr="72B2DB0D">
        <w:rPr>
          <w:rFonts w:ascii="Calibri" w:eastAsia="Calibri" w:hAnsi="Calibri" w:cs="Calibri"/>
          <w:sz w:val="24"/>
          <w:szCs w:val="24"/>
          <w:lang w:val="en-GB"/>
        </w:rPr>
        <w:t xml:space="preserve">Managing the placement sites ensuring parity of training </w:t>
      </w:r>
    </w:p>
    <w:p w14:paraId="165DCCA4" w14:textId="0ABC1381" w:rsidR="72B2DB0D" w:rsidRDefault="72B2DB0D" w:rsidP="72B2DB0D">
      <w:pPr>
        <w:pStyle w:val="ListParagraph"/>
        <w:numPr>
          <w:ilvl w:val="0"/>
          <w:numId w:val="7"/>
        </w:numPr>
      </w:pPr>
      <w:r w:rsidRPr="72B2DB0D">
        <w:rPr>
          <w:rFonts w:ascii="Calibri" w:eastAsia="Calibri" w:hAnsi="Calibri" w:cs="Calibri"/>
          <w:sz w:val="24"/>
          <w:szCs w:val="24"/>
          <w:lang w:val="en-GB"/>
        </w:rPr>
        <w:t>Visiting of all practice placement sites and engaging in regular meetings with clinical staff, managers and student representatives (including ‘tripartite meetings’)</w:t>
      </w:r>
    </w:p>
    <w:p w14:paraId="0E97885E" w14:textId="2879CAF2" w:rsidR="72B2DB0D" w:rsidRDefault="72B2DB0D" w:rsidP="72B2DB0D">
      <w:pPr>
        <w:pStyle w:val="ListParagraph"/>
        <w:numPr>
          <w:ilvl w:val="0"/>
          <w:numId w:val="7"/>
        </w:numPr>
      </w:pPr>
      <w:r w:rsidRPr="72B2DB0D">
        <w:rPr>
          <w:rFonts w:ascii="Calibri" w:eastAsia="Calibri" w:hAnsi="Calibri" w:cs="Calibri"/>
          <w:sz w:val="24"/>
          <w:szCs w:val="24"/>
          <w:lang w:val="en-GB"/>
        </w:rPr>
        <w:t>Conducting clinical audits of student numbers in placement.</w:t>
      </w:r>
    </w:p>
    <w:p w14:paraId="4DBCA342" w14:textId="23C29002" w:rsidR="72B2DB0D" w:rsidRDefault="72B2DB0D" w:rsidP="72B2DB0D">
      <w:pPr>
        <w:pStyle w:val="ListParagraph"/>
        <w:numPr>
          <w:ilvl w:val="0"/>
          <w:numId w:val="7"/>
        </w:numPr>
      </w:pPr>
      <w:r w:rsidRPr="72B2DB0D">
        <w:rPr>
          <w:rFonts w:ascii="Calibri" w:eastAsia="Calibri" w:hAnsi="Calibri" w:cs="Calibri"/>
          <w:sz w:val="24"/>
          <w:szCs w:val="24"/>
          <w:lang w:val="en-GB"/>
        </w:rPr>
        <w:t>Leading and organising radiography assessor training courses and update courses.</w:t>
      </w:r>
    </w:p>
    <w:p w14:paraId="327B9052" w14:textId="7271CCF3" w:rsidR="72B2DB0D" w:rsidRDefault="72B2DB0D" w:rsidP="72B2DB0D">
      <w:pPr>
        <w:pStyle w:val="ListParagraph"/>
        <w:numPr>
          <w:ilvl w:val="0"/>
          <w:numId w:val="7"/>
        </w:numPr>
      </w:pPr>
      <w:r w:rsidRPr="72B2DB0D">
        <w:rPr>
          <w:rFonts w:ascii="Calibri" w:eastAsia="Calibri" w:hAnsi="Calibri" w:cs="Calibri"/>
          <w:sz w:val="24"/>
          <w:szCs w:val="24"/>
          <w:lang w:val="en-GB"/>
        </w:rPr>
        <w:t>Monitoring trends in practice placement and cascading information to the academic teaching team and other placement sites.</w:t>
      </w:r>
    </w:p>
    <w:p w14:paraId="79EC2EC8" w14:textId="74530B4B" w:rsidR="72B2DB0D" w:rsidRDefault="72B2DB0D" w:rsidP="72B2DB0D">
      <w:pPr>
        <w:pStyle w:val="ListParagraph"/>
        <w:numPr>
          <w:ilvl w:val="0"/>
          <w:numId w:val="7"/>
        </w:numPr>
      </w:pPr>
      <w:r w:rsidRPr="72B2DB0D">
        <w:rPr>
          <w:rFonts w:ascii="Calibri" w:eastAsia="Calibri" w:hAnsi="Calibri" w:cs="Calibri"/>
          <w:sz w:val="24"/>
          <w:szCs w:val="24"/>
          <w:lang w:val="en-GB"/>
        </w:rPr>
        <w:t>Identification of potential additional practice placement sites.</w:t>
      </w:r>
    </w:p>
    <w:p w14:paraId="060199EB" w14:textId="3362E507" w:rsidR="72B2DB0D" w:rsidRDefault="260729D2" w:rsidP="260729D2">
      <w:pPr>
        <w:pStyle w:val="ListParagraph"/>
        <w:numPr>
          <w:ilvl w:val="0"/>
          <w:numId w:val="7"/>
        </w:numPr>
      </w:pPr>
      <w:r w:rsidRPr="260729D2">
        <w:rPr>
          <w:rFonts w:ascii="Calibri" w:eastAsia="Calibri" w:hAnsi="Calibri" w:cs="Calibri"/>
          <w:sz w:val="24"/>
          <w:szCs w:val="24"/>
          <w:lang w:val="en-GB"/>
        </w:rPr>
        <w:t>Lead in clinical developments.</w:t>
      </w:r>
    </w:p>
    <w:p w14:paraId="179F71D5" w14:textId="51FA92C4" w:rsidR="72B2DB0D" w:rsidRDefault="72B2DB0D" w:rsidP="72B2DB0D">
      <w:pPr>
        <w:pStyle w:val="Heading2"/>
      </w:pPr>
      <w:bookmarkStart w:id="3" w:name="_Toc534627784"/>
      <w:r w:rsidRPr="72B2DB0D">
        <w:t>Role of the Practice Educator</w:t>
      </w:r>
      <w:bookmarkEnd w:id="3"/>
      <w:r w:rsidR="00A13E48">
        <w:t xml:space="preserve"> / Assessor</w:t>
      </w:r>
      <w:bookmarkStart w:id="4" w:name="_GoBack"/>
      <w:bookmarkEnd w:id="4"/>
    </w:p>
    <w:p w14:paraId="49F3867F" w14:textId="18F13F53" w:rsidR="72B2DB0D" w:rsidRDefault="72B2DB0D" w:rsidP="72B2DB0D">
      <w:pPr>
        <w:rPr>
          <w:rFonts w:ascii="Calibri" w:eastAsia="Calibri" w:hAnsi="Calibri" w:cs="Calibri"/>
          <w:sz w:val="24"/>
          <w:szCs w:val="24"/>
        </w:rPr>
      </w:pPr>
      <w:r w:rsidRPr="72B2DB0D">
        <w:rPr>
          <w:rFonts w:ascii="Calibri" w:eastAsia="Calibri" w:hAnsi="Calibri" w:cs="Calibri"/>
          <w:sz w:val="24"/>
          <w:szCs w:val="24"/>
          <w:lang w:val="en-GB"/>
        </w:rPr>
        <w:t>Within each practice placement Trust there is at least one Practice Educator (known as the Clinical Practice Developer at UHL). The Practice Educator overseas practice education within the radiology (imaging) service at their particular NHS Trust (or Private Voluntary Institution). They facilitate practice education and act as an interface between clinical and academic colleagues. The Practice Educator:</w:t>
      </w:r>
    </w:p>
    <w:p w14:paraId="33E40A18" w14:textId="653C2329" w:rsidR="72B2DB0D" w:rsidRDefault="72B2DB0D" w:rsidP="72B2DB0D">
      <w:pPr>
        <w:pStyle w:val="ListParagraph"/>
        <w:numPr>
          <w:ilvl w:val="0"/>
          <w:numId w:val="6"/>
        </w:numPr>
      </w:pPr>
      <w:r w:rsidRPr="72B2DB0D">
        <w:rPr>
          <w:rFonts w:ascii="Calibri" w:eastAsia="Calibri" w:hAnsi="Calibri" w:cs="Calibri"/>
          <w:sz w:val="24"/>
          <w:szCs w:val="24"/>
          <w:lang w:val="en-GB"/>
        </w:rPr>
        <w:t>Works closely with the University’s Practice Placement Coordinator to ensure that practice education is delivered in line with module design and learning outcomes.</w:t>
      </w:r>
    </w:p>
    <w:p w14:paraId="31BF19B8" w14:textId="0B7CF459" w:rsidR="72B2DB0D" w:rsidRDefault="72B2DB0D" w:rsidP="72B2DB0D">
      <w:pPr>
        <w:pStyle w:val="ListParagraph"/>
        <w:numPr>
          <w:ilvl w:val="0"/>
          <w:numId w:val="6"/>
        </w:numPr>
      </w:pPr>
      <w:r w:rsidRPr="72B2DB0D">
        <w:rPr>
          <w:rFonts w:ascii="Calibri" w:eastAsia="Calibri" w:hAnsi="Calibri" w:cs="Calibri"/>
          <w:sz w:val="24"/>
          <w:szCs w:val="24"/>
          <w:lang w:val="en-GB"/>
        </w:rPr>
        <w:t xml:space="preserve">Holds overall responsibility within the practice placement Trust for signing off competency and assessment criteria based on the standards produced by the University (in line with the HCPC </w:t>
      </w:r>
      <w:r w:rsidR="00B94E7D">
        <w:rPr>
          <w:rFonts w:ascii="Calibri" w:eastAsia="Calibri" w:hAnsi="Calibri" w:cs="Calibri"/>
          <w:sz w:val="24"/>
          <w:szCs w:val="24"/>
          <w:lang w:val="en-GB"/>
        </w:rPr>
        <w:t>Standards of Proficiency</w:t>
      </w:r>
      <w:r w:rsidRPr="72B2DB0D">
        <w:rPr>
          <w:rFonts w:ascii="Calibri" w:eastAsia="Calibri" w:hAnsi="Calibri" w:cs="Calibri"/>
          <w:sz w:val="24"/>
          <w:szCs w:val="24"/>
          <w:lang w:val="en-GB"/>
        </w:rPr>
        <w:t>)</w:t>
      </w:r>
    </w:p>
    <w:p w14:paraId="3C73DA50" w14:textId="5AB74CFC" w:rsidR="72B2DB0D" w:rsidRDefault="72B2DB0D" w:rsidP="72B2DB0D">
      <w:pPr>
        <w:pStyle w:val="ListParagraph"/>
        <w:numPr>
          <w:ilvl w:val="0"/>
          <w:numId w:val="6"/>
        </w:numPr>
      </w:pPr>
      <w:r w:rsidRPr="72B2DB0D">
        <w:rPr>
          <w:rFonts w:ascii="Calibri" w:eastAsia="Calibri" w:hAnsi="Calibri" w:cs="Calibri"/>
          <w:sz w:val="24"/>
          <w:szCs w:val="24"/>
          <w:lang w:val="en-GB"/>
        </w:rPr>
        <w:t>Provide information to students about the learning experience offered and to clarify/manage their expectations</w:t>
      </w:r>
    </w:p>
    <w:p w14:paraId="3710A943" w14:textId="6AB7BAE4" w:rsidR="72B2DB0D" w:rsidRDefault="72B2DB0D" w:rsidP="72B2DB0D">
      <w:pPr>
        <w:pStyle w:val="ListParagraph"/>
        <w:numPr>
          <w:ilvl w:val="0"/>
          <w:numId w:val="6"/>
        </w:numPr>
      </w:pPr>
      <w:r w:rsidRPr="72B2DB0D">
        <w:rPr>
          <w:rFonts w:ascii="Calibri" w:eastAsia="Calibri" w:hAnsi="Calibri" w:cs="Calibri"/>
          <w:sz w:val="24"/>
          <w:szCs w:val="24"/>
          <w:lang w:val="en-GB"/>
        </w:rPr>
        <w:t>Facilitate level-appropriate, inclusive and empowering learning environments and opportunities</w:t>
      </w:r>
    </w:p>
    <w:p w14:paraId="5626DC78" w14:textId="22399E25" w:rsidR="72B2DB0D" w:rsidRDefault="72B2DB0D" w:rsidP="72B2DB0D">
      <w:pPr>
        <w:pStyle w:val="ListParagraph"/>
        <w:numPr>
          <w:ilvl w:val="0"/>
          <w:numId w:val="6"/>
        </w:numPr>
      </w:pPr>
      <w:r w:rsidRPr="72B2DB0D">
        <w:rPr>
          <w:rFonts w:ascii="Calibri" w:eastAsia="Calibri" w:hAnsi="Calibri" w:cs="Calibri"/>
          <w:sz w:val="24"/>
          <w:szCs w:val="24"/>
          <w:lang w:val="en-GB"/>
        </w:rPr>
        <w:t>Understand where practice learning fits with taught components of the programme when working with students and communicate to Student Liaison Radiographers</w:t>
      </w:r>
    </w:p>
    <w:p w14:paraId="0E4E8EED" w14:textId="0FBC88CA" w:rsidR="72B2DB0D" w:rsidRDefault="72B2DB0D" w:rsidP="72B2DB0D">
      <w:pPr>
        <w:pStyle w:val="ListParagraph"/>
        <w:numPr>
          <w:ilvl w:val="0"/>
          <w:numId w:val="6"/>
        </w:numPr>
      </w:pPr>
      <w:r w:rsidRPr="72B2DB0D">
        <w:rPr>
          <w:rFonts w:ascii="Calibri" w:eastAsia="Calibri" w:hAnsi="Calibri" w:cs="Calibri"/>
          <w:sz w:val="24"/>
          <w:szCs w:val="24"/>
          <w:lang w:val="en-GB"/>
        </w:rPr>
        <w:t>Provide a range of opportunities to maximise learning and enable the achievement of Practice Placement module learning outcomes</w:t>
      </w:r>
    </w:p>
    <w:p w14:paraId="0F8B3EF8" w14:textId="021A520F" w:rsidR="72B2DB0D" w:rsidRDefault="72B2DB0D" w:rsidP="72B2DB0D">
      <w:pPr>
        <w:pStyle w:val="ListParagraph"/>
        <w:numPr>
          <w:ilvl w:val="0"/>
          <w:numId w:val="6"/>
        </w:numPr>
      </w:pPr>
      <w:r w:rsidRPr="72B2DB0D">
        <w:rPr>
          <w:rFonts w:ascii="Calibri" w:eastAsia="Calibri" w:hAnsi="Calibri" w:cs="Calibri"/>
          <w:sz w:val="24"/>
          <w:szCs w:val="24"/>
          <w:lang w:val="en-GB"/>
        </w:rPr>
        <w:t>Communicate in a skilled and effective manner with students, colleagues, service users and stakeholders to support the facilitation of the programme of learning</w:t>
      </w:r>
    </w:p>
    <w:p w14:paraId="128583B7" w14:textId="255CEE52" w:rsidR="72B2DB0D" w:rsidRDefault="72B2DB0D" w:rsidP="72B2DB0D">
      <w:pPr>
        <w:pStyle w:val="ListParagraph"/>
        <w:numPr>
          <w:ilvl w:val="0"/>
          <w:numId w:val="6"/>
        </w:numPr>
      </w:pPr>
      <w:r w:rsidRPr="72B2DB0D">
        <w:rPr>
          <w:rFonts w:ascii="Calibri" w:eastAsia="Calibri" w:hAnsi="Calibri" w:cs="Calibri"/>
          <w:sz w:val="24"/>
          <w:szCs w:val="24"/>
          <w:lang w:val="en-GB"/>
        </w:rPr>
        <w:t>Reflect on and evaluate their role as a practice educator and continually implement improvements</w:t>
      </w:r>
    </w:p>
    <w:p w14:paraId="68A6A1E4" w14:textId="59CDEB85" w:rsidR="72B2DB0D" w:rsidRDefault="72B2DB0D" w:rsidP="72B2DB0D">
      <w:pPr>
        <w:pStyle w:val="ListParagraph"/>
        <w:numPr>
          <w:ilvl w:val="0"/>
          <w:numId w:val="6"/>
        </w:numPr>
      </w:pPr>
      <w:r w:rsidRPr="72B2DB0D">
        <w:rPr>
          <w:rFonts w:ascii="Calibri" w:eastAsia="Calibri" w:hAnsi="Calibri" w:cs="Calibri"/>
          <w:sz w:val="24"/>
          <w:szCs w:val="24"/>
          <w:lang w:val="en-GB"/>
        </w:rPr>
        <w:t xml:space="preserve">Evaluate the practice learning environment including formal and informal learning events and liaise with the Practice Placement Coordinator to implement change based on evidence. </w:t>
      </w:r>
    </w:p>
    <w:p w14:paraId="3BF35515" w14:textId="29ECFB19" w:rsidR="72B2DB0D" w:rsidRDefault="72B2DB0D" w:rsidP="72B2DB0D">
      <w:pPr>
        <w:spacing w:after="0" w:line="240" w:lineRule="auto"/>
        <w:jc w:val="both"/>
        <w:rPr>
          <w:rFonts w:ascii="Arial" w:eastAsia="Arial" w:hAnsi="Arial" w:cs="Arial"/>
          <w:b/>
          <w:bCs/>
          <w:sz w:val="24"/>
          <w:szCs w:val="24"/>
        </w:rPr>
      </w:pPr>
      <w:bookmarkStart w:id="5" w:name="_Toc534627785"/>
      <w:r w:rsidRPr="72B2DB0D">
        <w:rPr>
          <w:rStyle w:val="Heading2Char"/>
        </w:rPr>
        <w:t>Role of the Student Liaison Radiographer</w:t>
      </w:r>
      <w:bookmarkEnd w:id="5"/>
    </w:p>
    <w:p w14:paraId="7AB14F32" w14:textId="6A40D084" w:rsidR="72B2DB0D" w:rsidRDefault="72B2DB0D" w:rsidP="72B2DB0D">
      <w:pPr>
        <w:rPr>
          <w:rFonts w:ascii="Calibri" w:eastAsia="Calibri" w:hAnsi="Calibri" w:cs="Calibri"/>
          <w:sz w:val="24"/>
          <w:szCs w:val="24"/>
        </w:rPr>
      </w:pPr>
      <w:r w:rsidRPr="72B2DB0D">
        <w:rPr>
          <w:rFonts w:ascii="Calibri" w:eastAsia="Calibri" w:hAnsi="Calibri" w:cs="Calibri"/>
          <w:sz w:val="24"/>
          <w:szCs w:val="24"/>
          <w:lang w:val="en-GB"/>
        </w:rPr>
        <w:t xml:space="preserve">At each practice placement site there is at least one named Student Liaison </w:t>
      </w:r>
      <w:proofErr w:type="gramStart"/>
      <w:r w:rsidRPr="72B2DB0D">
        <w:rPr>
          <w:rFonts w:ascii="Calibri" w:eastAsia="Calibri" w:hAnsi="Calibri" w:cs="Calibri"/>
          <w:sz w:val="24"/>
          <w:szCs w:val="24"/>
          <w:lang w:val="en-GB"/>
        </w:rPr>
        <w:t>Radiographer.</w:t>
      </w:r>
      <w:proofErr w:type="gramEnd"/>
      <w:r w:rsidRPr="72B2DB0D">
        <w:rPr>
          <w:rFonts w:ascii="Calibri" w:eastAsia="Calibri" w:hAnsi="Calibri" w:cs="Calibri"/>
          <w:sz w:val="24"/>
          <w:szCs w:val="24"/>
          <w:lang w:val="en-GB"/>
        </w:rPr>
        <w:t xml:space="preserve"> This radiographer acts as a point of contact for any general queries regarding the placement. They </w:t>
      </w:r>
      <w:r w:rsidRPr="72B2DB0D">
        <w:rPr>
          <w:rFonts w:ascii="Calibri" w:eastAsia="Calibri" w:hAnsi="Calibri" w:cs="Calibri"/>
          <w:sz w:val="24"/>
          <w:szCs w:val="24"/>
          <w:lang w:val="en-GB"/>
        </w:rPr>
        <w:lastRenderedPageBreak/>
        <w:t>will liaise with the Practice Placement Coordinator, the relevant Practice Educator, and members of the Radiography team regarding general placement matters. Their specific responsibilities include:</w:t>
      </w:r>
    </w:p>
    <w:p w14:paraId="098417B9" w14:textId="678EC3EB" w:rsidR="72B2DB0D" w:rsidRDefault="72B2DB0D" w:rsidP="72B2DB0D">
      <w:pPr>
        <w:pStyle w:val="ListParagraph"/>
        <w:numPr>
          <w:ilvl w:val="0"/>
          <w:numId w:val="5"/>
        </w:numPr>
      </w:pPr>
      <w:r w:rsidRPr="72B2DB0D">
        <w:rPr>
          <w:rFonts w:ascii="Calibri" w:eastAsia="Calibri" w:hAnsi="Calibri" w:cs="Calibri"/>
          <w:sz w:val="24"/>
          <w:szCs w:val="24"/>
          <w:lang w:val="en-GB"/>
        </w:rPr>
        <w:t>Ensuring continuity and progression of learning in working alongside students</w:t>
      </w:r>
    </w:p>
    <w:p w14:paraId="3A97221F" w14:textId="3F316B66" w:rsidR="72B2DB0D" w:rsidRDefault="72B2DB0D" w:rsidP="72B2DB0D">
      <w:pPr>
        <w:pStyle w:val="ListParagraph"/>
        <w:numPr>
          <w:ilvl w:val="0"/>
          <w:numId w:val="5"/>
        </w:numPr>
      </w:pPr>
      <w:r w:rsidRPr="72B2DB0D">
        <w:rPr>
          <w:rFonts w:ascii="Calibri" w:eastAsia="Calibri" w:hAnsi="Calibri" w:cs="Calibri"/>
          <w:sz w:val="24"/>
          <w:szCs w:val="24"/>
          <w:lang w:val="en-GB"/>
        </w:rPr>
        <w:t xml:space="preserve">Assisting with the analysis of student competence by means of formal assessment and progression monitoring </w:t>
      </w:r>
    </w:p>
    <w:p w14:paraId="06A0C196" w14:textId="118CC293" w:rsidR="72B2DB0D" w:rsidRDefault="72B2DB0D" w:rsidP="72B2DB0D">
      <w:pPr>
        <w:pStyle w:val="ListParagraph"/>
        <w:numPr>
          <w:ilvl w:val="0"/>
          <w:numId w:val="5"/>
        </w:numPr>
      </w:pPr>
      <w:r w:rsidRPr="72B2DB0D">
        <w:rPr>
          <w:rFonts w:ascii="Calibri" w:eastAsia="Calibri" w:hAnsi="Calibri" w:cs="Calibri"/>
          <w:sz w:val="24"/>
          <w:szCs w:val="24"/>
          <w:lang w:val="en-GB"/>
        </w:rPr>
        <w:t>Working with clinical staff to identify alternative means for students to gain relevant experience, and help with any rota issues</w:t>
      </w:r>
    </w:p>
    <w:p w14:paraId="709230B4" w14:textId="29DE150F" w:rsidR="72B2DB0D" w:rsidRDefault="72B2DB0D" w:rsidP="72B2DB0D">
      <w:pPr>
        <w:pStyle w:val="ListParagraph"/>
        <w:numPr>
          <w:ilvl w:val="0"/>
          <w:numId w:val="5"/>
        </w:numPr>
      </w:pPr>
      <w:r w:rsidRPr="72B2DB0D">
        <w:rPr>
          <w:rFonts w:ascii="Calibri" w:eastAsia="Calibri" w:hAnsi="Calibri" w:cs="Calibri"/>
          <w:sz w:val="24"/>
          <w:szCs w:val="24"/>
          <w:lang w:val="en-GB"/>
        </w:rPr>
        <w:t xml:space="preserve">Promoting active discussion within the clinical setting to encourage students to learn </w:t>
      </w:r>
    </w:p>
    <w:p w14:paraId="49D94830" w14:textId="36CF2B1D" w:rsidR="72B2DB0D" w:rsidRDefault="72B2DB0D" w:rsidP="72B2DB0D">
      <w:pPr>
        <w:pStyle w:val="ListParagraph"/>
        <w:numPr>
          <w:ilvl w:val="0"/>
          <w:numId w:val="5"/>
        </w:numPr>
      </w:pPr>
      <w:r w:rsidRPr="72B2DB0D">
        <w:rPr>
          <w:rFonts w:ascii="Calibri" w:eastAsia="Calibri" w:hAnsi="Calibri" w:cs="Calibri"/>
          <w:sz w:val="24"/>
          <w:szCs w:val="24"/>
          <w:lang w:val="en-GB"/>
        </w:rPr>
        <w:t>Providing pastoral support to students on an individual basis</w:t>
      </w:r>
    </w:p>
    <w:p w14:paraId="1C7267C5" w14:textId="3FEE3A42" w:rsidR="72B2DB0D" w:rsidRDefault="72B2DB0D" w:rsidP="72B2DB0D">
      <w:pPr>
        <w:pStyle w:val="ListParagraph"/>
        <w:numPr>
          <w:ilvl w:val="0"/>
          <w:numId w:val="5"/>
        </w:numPr>
      </w:pPr>
      <w:r w:rsidRPr="72B2DB0D">
        <w:rPr>
          <w:rFonts w:ascii="Calibri" w:eastAsia="Calibri" w:hAnsi="Calibri" w:cs="Calibri"/>
          <w:sz w:val="24"/>
          <w:szCs w:val="24"/>
          <w:lang w:val="en-GB"/>
        </w:rPr>
        <w:t>To act as the advocate for the student in the practice placement environment</w:t>
      </w:r>
    </w:p>
    <w:p w14:paraId="378BBC0A" w14:textId="24640D94" w:rsidR="72B2DB0D" w:rsidRDefault="260729D2" w:rsidP="260729D2">
      <w:pPr>
        <w:pStyle w:val="ListParagraph"/>
        <w:numPr>
          <w:ilvl w:val="0"/>
          <w:numId w:val="5"/>
        </w:numPr>
        <w:rPr>
          <w:lang w:val="en-GB"/>
        </w:rPr>
      </w:pPr>
      <w:r w:rsidRPr="260729D2">
        <w:rPr>
          <w:rFonts w:ascii="Calibri" w:eastAsia="Calibri" w:hAnsi="Calibri" w:cs="Calibri"/>
          <w:sz w:val="24"/>
          <w:szCs w:val="24"/>
          <w:lang w:val="en-GB"/>
        </w:rPr>
        <w:t>To address any harassment or noticeable bullying instances and protect the student</w:t>
      </w:r>
    </w:p>
    <w:p w14:paraId="68ACF9C0" w14:textId="5C063F17" w:rsidR="72B2DB0D" w:rsidRDefault="72B2DB0D" w:rsidP="72B2DB0D">
      <w:pPr>
        <w:spacing w:after="0" w:line="240" w:lineRule="auto"/>
        <w:jc w:val="both"/>
        <w:rPr>
          <w:rFonts w:ascii="Arial" w:eastAsia="Arial" w:hAnsi="Arial" w:cs="Arial"/>
          <w:b/>
          <w:bCs/>
          <w:sz w:val="24"/>
          <w:szCs w:val="24"/>
        </w:rPr>
      </w:pPr>
      <w:bookmarkStart w:id="6" w:name="_Toc534627786"/>
      <w:r w:rsidRPr="72B2DB0D">
        <w:rPr>
          <w:rStyle w:val="Heading2Char"/>
        </w:rPr>
        <w:t xml:space="preserve">Role of the </w:t>
      </w:r>
      <w:r w:rsidR="00B94E7D" w:rsidRPr="72B2DB0D">
        <w:rPr>
          <w:rStyle w:val="Heading2Char"/>
        </w:rPr>
        <w:t xml:space="preserve">Clinical </w:t>
      </w:r>
      <w:r w:rsidRPr="72B2DB0D">
        <w:rPr>
          <w:rStyle w:val="Heading2Char"/>
        </w:rPr>
        <w:t>Radiography Assessor</w:t>
      </w:r>
      <w:bookmarkEnd w:id="6"/>
    </w:p>
    <w:p w14:paraId="474DE6B4" w14:textId="5B2E2D3D" w:rsidR="72B2DB0D" w:rsidRDefault="14DCBAB1" w:rsidP="14DCBAB1">
      <w:pPr>
        <w:rPr>
          <w:rFonts w:ascii="Calibri" w:eastAsia="Calibri" w:hAnsi="Calibri" w:cs="Calibri"/>
          <w:sz w:val="24"/>
          <w:szCs w:val="24"/>
        </w:rPr>
      </w:pPr>
      <w:r w:rsidRPr="14DCBAB1">
        <w:rPr>
          <w:rFonts w:ascii="Calibri" w:eastAsia="Calibri" w:hAnsi="Calibri" w:cs="Calibri"/>
          <w:sz w:val="24"/>
          <w:szCs w:val="24"/>
          <w:lang w:val="en-GB"/>
        </w:rPr>
        <w:t xml:space="preserve">At each practice placement site there is at least one named </w:t>
      </w:r>
      <w:r w:rsidR="00B94E7D" w:rsidRPr="14DCBAB1">
        <w:rPr>
          <w:rFonts w:ascii="Calibri" w:eastAsia="Calibri" w:hAnsi="Calibri" w:cs="Calibri"/>
          <w:sz w:val="24"/>
          <w:szCs w:val="24"/>
          <w:lang w:val="en-GB"/>
        </w:rPr>
        <w:t xml:space="preserve">Clinical </w:t>
      </w:r>
      <w:r w:rsidRPr="14DCBAB1">
        <w:rPr>
          <w:rFonts w:ascii="Calibri" w:eastAsia="Calibri" w:hAnsi="Calibri" w:cs="Calibri"/>
          <w:sz w:val="24"/>
          <w:szCs w:val="24"/>
          <w:lang w:val="en-GB"/>
        </w:rPr>
        <w:t xml:space="preserve">Radiography </w:t>
      </w:r>
      <w:proofErr w:type="gramStart"/>
      <w:r w:rsidRPr="14DCBAB1">
        <w:rPr>
          <w:rFonts w:ascii="Calibri" w:eastAsia="Calibri" w:hAnsi="Calibri" w:cs="Calibri"/>
          <w:sz w:val="24"/>
          <w:szCs w:val="24"/>
          <w:lang w:val="en-GB"/>
        </w:rPr>
        <w:t>Assessor.</w:t>
      </w:r>
      <w:proofErr w:type="gramEnd"/>
      <w:r w:rsidRPr="14DCBAB1">
        <w:rPr>
          <w:rFonts w:ascii="Calibri" w:eastAsia="Calibri" w:hAnsi="Calibri" w:cs="Calibri"/>
          <w:sz w:val="24"/>
          <w:szCs w:val="24"/>
          <w:lang w:val="en-GB"/>
        </w:rPr>
        <w:t xml:space="preserve"> </w:t>
      </w:r>
      <w:r w:rsidRPr="14DCBAB1">
        <w:rPr>
          <w:rFonts w:ascii="Calibri" w:eastAsia="Calibri" w:hAnsi="Calibri" w:cs="Calibri"/>
          <w:i/>
          <w:iCs/>
          <w:sz w:val="24"/>
          <w:szCs w:val="24"/>
          <w:lang w:val="en-GB"/>
        </w:rPr>
        <w:t>This role is to be outlined in an in-house university training course</w:t>
      </w:r>
      <w:r w:rsidRPr="14DCBAB1">
        <w:rPr>
          <w:rFonts w:ascii="Calibri" w:eastAsia="Calibri" w:hAnsi="Calibri" w:cs="Calibri"/>
          <w:sz w:val="24"/>
          <w:szCs w:val="24"/>
          <w:lang w:val="en-GB"/>
        </w:rPr>
        <w:t>. Only radiographers who have successfully attended the course may be involved in the summative assessment of students. The specific responsibilities of the Radiography Clinical Assessor include:</w:t>
      </w:r>
    </w:p>
    <w:p w14:paraId="2953994F" w14:textId="035DF66B" w:rsidR="72B2DB0D" w:rsidRDefault="72B2DB0D" w:rsidP="72B2DB0D">
      <w:pPr>
        <w:pStyle w:val="ListParagraph"/>
        <w:numPr>
          <w:ilvl w:val="0"/>
          <w:numId w:val="4"/>
        </w:numPr>
      </w:pPr>
      <w:r w:rsidRPr="72B2DB0D">
        <w:rPr>
          <w:rFonts w:ascii="Calibri" w:eastAsia="Calibri" w:hAnsi="Calibri" w:cs="Calibri"/>
          <w:sz w:val="24"/>
          <w:szCs w:val="24"/>
          <w:lang w:val="en-GB"/>
        </w:rPr>
        <w:t>Ensure continuity and progression of learning, carry out analysis of students’ competence at all levels with verbal or written feedback</w:t>
      </w:r>
    </w:p>
    <w:p w14:paraId="182AE2FD" w14:textId="02AEE892" w:rsidR="72B2DB0D" w:rsidRDefault="72B2DB0D" w:rsidP="72B2DB0D">
      <w:pPr>
        <w:pStyle w:val="ListParagraph"/>
        <w:numPr>
          <w:ilvl w:val="0"/>
          <w:numId w:val="4"/>
        </w:numPr>
      </w:pPr>
      <w:r w:rsidRPr="72B2DB0D">
        <w:rPr>
          <w:rFonts w:ascii="Calibri" w:eastAsia="Calibri" w:hAnsi="Calibri" w:cs="Calibri"/>
          <w:sz w:val="24"/>
          <w:szCs w:val="24"/>
          <w:lang w:val="en-GB"/>
        </w:rPr>
        <w:t xml:space="preserve">Work in close partnership with students and the Practice Placement Coordinator </w:t>
      </w:r>
    </w:p>
    <w:p w14:paraId="7DCF7D7C" w14:textId="470654CC" w:rsidR="72B2DB0D" w:rsidRDefault="72B2DB0D" w:rsidP="72B2DB0D">
      <w:pPr>
        <w:pStyle w:val="ListParagraph"/>
        <w:numPr>
          <w:ilvl w:val="0"/>
          <w:numId w:val="4"/>
        </w:numPr>
      </w:pPr>
      <w:r w:rsidRPr="72B2DB0D">
        <w:rPr>
          <w:rFonts w:ascii="Calibri" w:eastAsia="Calibri" w:hAnsi="Calibri" w:cs="Calibri"/>
          <w:sz w:val="24"/>
          <w:szCs w:val="24"/>
        </w:rPr>
        <w:t>Take responsibility to identify any deficiencies which exist in student experience and take the appropriate action to rectify any omission.</w:t>
      </w:r>
    </w:p>
    <w:p w14:paraId="03B8B80E" w14:textId="6C14A8D6" w:rsidR="72B2DB0D" w:rsidRDefault="72B2DB0D" w:rsidP="72B2DB0D">
      <w:pPr>
        <w:pStyle w:val="ListParagraph"/>
        <w:numPr>
          <w:ilvl w:val="0"/>
          <w:numId w:val="4"/>
        </w:numPr>
      </w:pPr>
      <w:r w:rsidRPr="72B2DB0D">
        <w:rPr>
          <w:rFonts w:ascii="Calibri" w:eastAsia="Calibri" w:hAnsi="Calibri" w:cs="Calibri"/>
          <w:sz w:val="24"/>
          <w:szCs w:val="24"/>
          <w:lang w:val="en-GB"/>
        </w:rPr>
        <w:t>Assist in the organisation, facilitation and supervision of the learning experience.</w:t>
      </w:r>
    </w:p>
    <w:p w14:paraId="20B747E9" w14:textId="0B6D47C7" w:rsidR="72B2DB0D" w:rsidRDefault="72B2DB0D" w:rsidP="72B2DB0D">
      <w:pPr>
        <w:pStyle w:val="ListParagraph"/>
        <w:numPr>
          <w:ilvl w:val="0"/>
          <w:numId w:val="4"/>
        </w:numPr>
      </w:pPr>
      <w:r w:rsidRPr="72B2DB0D">
        <w:rPr>
          <w:rFonts w:ascii="Calibri" w:eastAsia="Calibri" w:hAnsi="Calibri" w:cs="Calibri"/>
          <w:sz w:val="24"/>
          <w:szCs w:val="24"/>
          <w:lang w:val="en-GB"/>
        </w:rPr>
        <w:t>Liaise closely with other Radiography Assessors to monitor the provision of learning/ experience/ opportunities, and the development of assessment processes in practice.</w:t>
      </w:r>
    </w:p>
    <w:p w14:paraId="7C3F528D" w14:textId="73E30729" w:rsidR="72B2DB0D" w:rsidRDefault="72B2DB0D" w:rsidP="72B2DB0D">
      <w:pPr>
        <w:pStyle w:val="ListParagraph"/>
        <w:numPr>
          <w:ilvl w:val="0"/>
          <w:numId w:val="4"/>
        </w:numPr>
      </w:pPr>
      <w:r w:rsidRPr="72B2DB0D">
        <w:rPr>
          <w:rFonts w:ascii="Calibri" w:eastAsia="Calibri" w:hAnsi="Calibri" w:cs="Calibri"/>
          <w:sz w:val="24"/>
          <w:szCs w:val="24"/>
          <w:lang w:val="en-GB"/>
        </w:rPr>
        <w:t>Assess the level of attainment of knowledge, skills and attitudes commensurate with the learning outcomes of the module(s) that take account of prior understanding, experience history and competence level achieved.</w:t>
      </w:r>
    </w:p>
    <w:p w14:paraId="2569C262" w14:textId="16D8D8DD" w:rsidR="72B2DB0D" w:rsidRDefault="72B2DB0D" w:rsidP="72B2DB0D">
      <w:pPr>
        <w:pStyle w:val="ListParagraph"/>
        <w:numPr>
          <w:ilvl w:val="0"/>
          <w:numId w:val="4"/>
        </w:numPr>
      </w:pPr>
      <w:r w:rsidRPr="72B2DB0D">
        <w:rPr>
          <w:rFonts w:ascii="Calibri" w:eastAsia="Calibri" w:hAnsi="Calibri" w:cs="Calibri"/>
          <w:sz w:val="24"/>
          <w:szCs w:val="24"/>
          <w:lang w:val="en-GB"/>
        </w:rPr>
        <w:t>Foster an evidence-based approach to enquiry and analysis of situation specific experiences to enable students to develop the skills of reflection and critical analysis of Radiography practice.</w:t>
      </w:r>
    </w:p>
    <w:p w14:paraId="606174BD" w14:textId="134872ED" w:rsidR="72B2DB0D" w:rsidRDefault="72B2DB0D" w:rsidP="72B2DB0D">
      <w:pPr>
        <w:pStyle w:val="ListParagraph"/>
        <w:numPr>
          <w:ilvl w:val="0"/>
          <w:numId w:val="4"/>
        </w:numPr>
      </w:pPr>
      <w:r w:rsidRPr="72B2DB0D">
        <w:rPr>
          <w:rFonts w:ascii="Calibri" w:eastAsia="Calibri" w:hAnsi="Calibri" w:cs="Calibri"/>
          <w:sz w:val="24"/>
          <w:szCs w:val="24"/>
          <w:lang w:val="en-GB"/>
        </w:rPr>
        <w:t>Offer students targeted, evidence-based critical feedback on performance at the intermediate and summative assessment stages. This requires close analysis and clear documentation of the sources of evidence in support of students’ attainment (or non-attainment) of the required level of knowledge, skills, attitudes and understanding.</w:t>
      </w:r>
    </w:p>
    <w:p w14:paraId="0C6A95CD" w14:textId="383C827B" w:rsidR="72B2DB0D" w:rsidRDefault="72B2DB0D" w:rsidP="72B2DB0D">
      <w:pPr>
        <w:pStyle w:val="ListParagraph"/>
        <w:numPr>
          <w:ilvl w:val="0"/>
          <w:numId w:val="4"/>
        </w:numPr>
      </w:pPr>
      <w:r w:rsidRPr="72B2DB0D">
        <w:rPr>
          <w:rFonts w:ascii="Calibri" w:eastAsia="Calibri" w:hAnsi="Calibri" w:cs="Calibri"/>
          <w:sz w:val="24"/>
          <w:szCs w:val="24"/>
          <w:lang w:val="en-GB"/>
        </w:rPr>
        <w:t xml:space="preserve">Liaise closely with the Practice Placement Coordinator to ensure early identification of any cause for concern regarding practice placement.  </w:t>
      </w:r>
    </w:p>
    <w:p w14:paraId="212360C7" w14:textId="662EE89A" w:rsidR="72B2DB0D" w:rsidRDefault="72B2DB0D" w:rsidP="72B2DB0D">
      <w:pPr>
        <w:pStyle w:val="ListParagraph"/>
        <w:numPr>
          <w:ilvl w:val="0"/>
          <w:numId w:val="4"/>
        </w:numPr>
      </w:pPr>
      <w:r w:rsidRPr="72B2DB0D">
        <w:rPr>
          <w:rFonts w:ascii="Calibri" w:eastAsia="Calibri" w:hAnsi="Calibri" w:cs="Calibri"/>
          <w:sz w:val="24"/>
          <w:szCs w:val="24"/>
          <w:lang w:val="en-GB"/>
        </w:rPr>
        <w:lastRenderedPageBreak/>
        <w:t>Critically analyse of their own personal practice. Identify learning needs in fulfilling the responsibilities of the Radiography Assessor and taking appropriate action to ensure that such needs are met.</w:t>
      </w:r>
    </w:p>
    <w:p w14:paraId="52747435" w14:textId="158A5F05" w:rsidR="72B2DB0D" w:rsidRDefault="260729D2" w:rsidP="260729D2">
      <w:pPr>
        <w:spacing w:after="0" w:line="240" w:lineRule="auto"/>
        <w:rPr>
          <w:rFonts w:ascii="Calibri" w:eastAsia="Calibri" w:hAnsi="Calibri" w:cs="Calibri"/>
          <w:sz w:val="24"/>
          <w:szCs w:val="24"/>
          <w:lang w:val="en-GB"/>
        </w:rPr>
      </w:pPr>
      <w:r w:rsidRPr="260729D2">
        <w:rPr>
          <w:rFonts w:ascii="Calibri" w:eastAsia="Calibri" w:hAnsi="Calibri" w:cs="Calibri"/>
          <w:sz w:val="24"/>
          <w:szCs w:val="24"/>
          <w:lang w:val="en-GB"/>
        </w:rPr>
        <w:t>N.B.  the term</w:t>
      </w:r>
      <w:r w:rsidRPr="260729D2">
        <w:rPr>
          <w:rFonts w:ascii="Calibri" w:eastAsia="Calibri" w:hAnsi="Calibri" w:cs="Calibri"/>
          <w:b/>
          <w:bCs/>
          <w:sz w:val="24"/>
          <w:szCs w:val="24"/>
          <w:lang w:val="en-GB"/>
        </w:rPr>
        <w:t xml:space="preserve"> ‘Placement Educators’ </w:t>
      </w:r>
      <w:r w:rsidRPr="260729D2">
        <w:rPr>
          <w:rFonts w:ascii="Calibri" w:eastAsia="Calibri" w:hAnsi="Calibri" w:cs="Calibri"/>
          <w:sz w:val="24"/>
          <w:szCs w:val="24"/>
          <w:lang w:val="en-GB"/>
        </w:rPr>
        <w:t>may be used throughout the handbook when referring to Practice Educators, Student Liaison Radiographers and Radiography Clinical Assessors as a whole.</w:t>
      </w:r>
    </w:p>
    <w:p w14:paraId="786BFED5" w14:textId="77777777" w:rsidR="00B94E7D" w:rsidRDefault="00B94E7D" w:rsidP="260729D2">
      <w:pPr>
        <w:spacing w:after="0" w:line="240" w:lineRule="auto"/>
        <w:rPr>
          <w:rFonts w:ascii="Arial" w:eastAsia="Arial" w:hAnsi="Arial" w:cs="Arial"/>
          <w:b/>
          <w:bCs/>
          <w:sz w:val="24"/>
          <w:szCs w:val="24"/>
        </w:rPr>
      </w:pPr>
    </w:p>
    <w:p w14:paraId="23EFFDBB" w14:textId="7647CC3A" w:rsidR="72B2DB0D" w:rsidRDefault="72B2DB0D" w:rsidP="72B2DB0D">
      <w:pPr>
        <w:pStyle w:val="Heading2"/>
        <w:rPr>
          <w:lang w:val="en-GB"/>
        </w:rPr>
      </w:pPr>
      <w:bookmarkStart w:id="7" w:name="_Toc534627787"/>
      <w:r w:rsidRPr="72B2DB0D">
        <w:t>Supervision in Clinical Areas</w:t>
      </w:r>
      <w:bookmarkEnd w:id="7"/>
    </w:p>
    <w:p w14:paraId="7E52083E" w14:textId="65CC00E2" w:rsidR="72B2DB0D" w:rsidRDefault="72B2DB0D" w:rsidP="72B2DB0D">
      <w:pPr>
        <w:rPr>
          <w:rFonts w:ascii="Calibri" w:eastAsia="Calibri" w:hAnsi="Calibri" w:cs="Calibri"/>
          <w:sz w:val="24"/>
          <w:szCs w:val="24"/>
          <w:lang w:val="en-GB"/>
        </w:rPr>
      </w:pPr>
      <w:r w:rsidRPr="72B2DB0D">
        <w:rPr>
          <w:rFonts w:ascii="Calibri" w:eastAsia="Calibri" w:hAnsi="Calibri" w:cs="Calibri"/>
          <w:sz w:val="24"/>
          <w:szCs w:val="24"/>
          <w:lang w:val="en-GB"/>
        </w:rPr>
        <w:t>Any student who is on practice is the responsibility of the radiographer with whom they are working. Sole responsibility for each patient examination falls to the radiographer in charge of the examination (in line with the HCPC standards of proficiency).</w:t>
      </w:r>
    </w:p>
    <w:p w14:paraId="49BA77D0" w14:textId="4830BDAD" w:rsidR="72B2DB0D" w:rsidRDefault="72B2DB0D" w:rsidP="72B2DB0D">
      <w:pPr>
        <w:rPr>
          <w:rFonts w:ascii="Calibri" w:eastAsia="Calibri" w:hAnsi="Calibri" w:cs="Calibri"/>
          <w:sz w:val="24"/>
          <w:szCs w:val="24"/>
          <w:lang w:val="en-GB"/>
        </w:rPr>
      </w:pPr>
      <w:r w:rsidRPr="72B2DB0D">
        <w:rPr>
          <w:rFonts w:ascii="Calibri" w:eastAsia="Calibri" w:hAnsi="Calibri" w:cs="Calibri"/>
          <w:sz w:val="24"/>
          <w:szCs w:val="24"/>
          <w:lang w:val="en-GB"/>
        </w:rPr>
        <w:t>There are 2 levels of supervision which students can work within on clinical practice:</w:t>
      </w:r>
    </w:p>
    <w:p w14:paraId="0EAC813D" w14:textId="1A7622DB" w:rsidR="72B2DB0D" w:rsidRDefault="72B2DB0D" w:rsidP="72B2DB0D">
      <w:pPr>
        <w:pStyle w:val="ListParagraph"/>
        <w:numPr>
          <w:ilvl w:val="0"/>
          <w:numId w:val="3"/>
        </w:numPr>
        <w:rPr>
          <w:lang w:val="en-GB"/>
        </w:rPr>
      </w:pPr>
      <w:r w:rsidRPr="72B2DB0D">
        <w:rPr>
          <w:rFonts w:ascii="Calibri" w:eastAsia="Calibri" w:hAnsi="Calibri" w:cs="Calibri"/>
          <w:sz w:val="24"/>
          <w:szCs w:val="24"/>
          <w:lang w:val="en-GB"/>
        </w:rPr>
        <w:t>Direct supervision</w:t>
      </w:r>
    </w:p>
    <w:p w14:paraId="1A271F16" w14:textId="363955AA" w:rsidR="72B2DB0D" w:rsidRDefault="72B2DB0D" w:rsidP="72B2DB0D">
      <w:pPr>
        <w:pStyle w:val="ListParagraph"/>
        <w:numPr>
          <w:ilvl w:val="0"/>
          <w:numId w:val="3"/>
        </w:numPr>
        <w:rPr>
          <w:lang w:val="en-GB"/>
        </w:rPr>
      </w:pPr>
      <w:r w:rsidRPr="72B2DB0D">
        <w:rPr>
          <w:rFonts w:ascii="Calibri" w:eastAsia="Calibri" w:hAnsi="Calibri" w:cs="Calibri"/>
          <w:sz w:val="24"/>
          <w:szCs w:val="24"/>
          <w:lang w:val="en-GB"/>
        </w:rPr>
        <w:t>Indirect supervision</w:t>
      </w:r>
    </w:p>
    <w:p w14:paraId="24541E63" w14:textId="1BA7CC24" w:rsidR="72B2DB0D" w:rsidRDefault="72B2DB0D" w:rsidP="72B2DB0D">
      <w:pPr>
        <w:rPr>
          <w:rFonts w:ascii="Calibri" w:eastAsia="Calibri" w:hAnsi="Calibri" w:cs="Calibri"/>
          <w:sz w:val="24"/>
          <w:szCs w:val="24"/>
          <w:lang w:val="en-GB"/>
        </w:rPr>
      </w:pPr>
      <w:bookmarkStart w:id="8" w:name="_Toc534627788"/>
      <w:r w:rsidRPr="72B2DB0D">
        <w:rPr>
          <w:rStyle w:val="Heading3Char"/>
          <w:lang w:val="en-GB"/>
        </w:rPr>
        <w:t>Direct supervision</w:t>
      </w:r>
      <w:bookmarkEnd w:id="8"/>
      <w:r w:rsidRPr="72B2DB0D">
        <w:rPr>
          <w:rFonts w:ascii="Calibri" w:eastAsia="Calibri" w:hAnsi="Calibri" w:cs="Calibri"/>
          <w:sz w:val="24"/>
          <w:szCs w:val="24"/>
          <w:lang w:val="en-GB"/>
        </w:rPr>
        <w:t xml:space="preserve"> </w:t>
      </w:r>
    </w:p>
    <w:p w14:paraId="1260FB2D" w14:textId="7FE82350" w:rsidR="72B2DB0D" w:rsidRDefault="260729D2" w:rsidP="260729D2">
      <w:pPr>
        <w:rPr>
          <w:rFonts w:ascii="Calibri" w:eastAsia="Calibri" w:hAnsi="Calibri" w:cs="Calibri"/>
          <w:sz w:val="24"/>
          <w:szCs w:val="24"/>
          <w:lang w:val="en-GB"/>
        </w:rPr>
      </w:pPr>
      <w:r w:rsidRPr="260729D2">
        <w:rPr>
          <w:rFonts w:ascii="Calibri" w:eastAsia="Calibri" w:hAnsi="Calibri" w:cs="Calibri"/>
          <w:sz w:val="24"/>
          <w:szCs w:val="24"/>
          <w:lang w:val="en-GB"/>
        </w:rPr>
        <w:t>Always requires the radiographer to be with the student in the examination room. This also applies to the important patient checks carried out such as ID, LMP and dose administration.</w:t>
      </w:r>
    </w:p>
    <w:p w14:paraId="31DAEE83" w14:textId="5A185608" w:rsidR="72B2DB0D" w:rsidRDefault="72B2DB0D" w:rsidP="72B2DB0D">
      <w:pPr>
        <w:rPr>
          <w:rFonts w:ascii="Calibri" w:eastAsia="Calibri" w:hAnsi="Calibri" w:cs="Calibri"/>
          <w:sz w:val="24"/>
          <w:szCs w:val="24"/>
          <w:lang w:val="en-GB"/>
        </w:rPr>
      </w:pPr>
      <w:bookmarkStart w:id="9" w:name="_Toc534627789"/>
      <w:r w:rsidRPr="72B2DB0D">
        <w:rPr>
          <w:rStyle w:val="Heading3Char"/>
          <w:lang w:val="en-GB"/>
        </w:rPr>
        <w:t>Indirect supervision</w:t>
      </w:r>
      <w:bookmarkEnd w:id="9"/>
      <w:r w:rsidRPr="72B2DB0D">
        <w:rPr>
          <w:rStyle w:val="Heading3Char"/>
          <w:lang w:val="en-GB"/>
        </w:rPr>
        <w:t xml:space="preserve"> </w:t>
      </w:r>
    </w:p>
    <w:p w14:paraId="7058D82A" w14:textId="78702C8C" w:rsidR="72B2DB0D" w:rsidRDefault="72B2DB0D" w:rsidP="72B2DB0D">
      <w:pPr>
        <w:rPr>
          <w:rFonts w:ascii="Calibri" w:eastAsia="Calibri" w:hAnsi="Calibri" w:cs="Calibri"/>
          <w:sz w:val="24"/>
          <w:szCs w:val="24"/>
          <w:lang w:val="en-GB"/>
        </w:rPr>
      </w:pPr>
      <w:r w:rsidRPr="72B2DB0D">
        <w:rPr>
          <w:rFonts w:ascii="Calibri" w:eastAsia="Calibri" w:hAnsi="Calibri" w:cs="Calibri"/>
          <w:sz w:val="24"/>
          <w:szCs w:val="24"/>
          <w:lang w:val="en-GB"/>
        </w:rPr>
        <w:t>Means a radiographer may be in a different room to the student, but still within reach should the student need help: such as in another x-ray room or in the processing area.</w:t>
      </w:r>
    </w:p>
    <w:p w14:paraId="50FD8D5B" w14:textId="6B34C518" w:rsidR="72B2DB0D" w:rsidRDefault="72B2DB0D" w:rsidP="72B2DB0D">
      <w:pPr>
        <w:rPr>
          <w:rFonts w:ascii="Calibri" w:eastAsia="Calibri" w:hAnsi="Calibri" w:cs="Calibri"/>
          <w:sz w:val="24"/>
          <w:szCs w:val="24"/>
          <w:lang w:val="en-GB"/>
        </w:rPr>
      </w:pPr>
      <w:r w:rsidRPr="72B2DB0D">
        <w:rPr>
          <w:rFonts w:ascii="Calibri" w:eastAsia="Calibri" w:hAnsi="Calibri" w:cs="Calibri"/>
          <w:sz w:val="24"/>
          <w:szCs w:val="24"/>
          <w:lang w:val="en-GB"/>
        </w:rPr>
        <w:t>The clinical supervisor is responsible for the actions of the student, and the student is accountable to the supervisor in the day to day activities. As the student grows in competence and confidence, this relationship is expected to develop into a coaching and mentoring relationship rather than a classic supervision model.</w:t>
      </w:r>
    </w:p>
    <w:p w14:paraId="64D71A42" w14:textId="34105E8C" w:rsidR="72B2DB0D" w:rsidRDefault="72B2DB0D" w:rsidP="72B2DB0D">
      <w:pPr>
        <w:rPr>
          <w:rFonts w:ascii="Calibri" w:eastAsia="Calibri" w:hAnsi="Calibri" w:cs="Calibri"/>
          <w:sz w:val="24"/>
          <w:szCs w:val="24"/>
          <w:lang w:val="en-GB"/>
        </w:rPr>
      </w:pPr>
      <w:r w:rsidRPr="72B2DB0D">
        <w:rPr>
          <w:rFonts w:ascii="Calibri" w:eastAsia="Calibri" w:hAnsi="Calibri" w:cs="Calibri"/>
          <w:sz w:val="24"/>
          <w:szCs w:val="24"/>
          <w:lang w:val="en-GB"/>
        </w:rPr>
        <w:t xml:space="preserve">There is a legal obligation (within </w:t>
      </w:r>
      <w:proofErr w:type="gramStart"/>
      <w:r w:rsidRPr="72B2DB0D">
        <w:rPr>
          <w:rFonts w:ascii="Calibri" w:eastAsia="Calibri" w:hAnsi="Calibri" w:cs="Calibri"/>
          <w:sz w:val="24"/>
          <w:szCs w:val="24"/>
          <w:lang w:val="en-GB"/>
        </w:rPr>
        <w:t>IR(</w:t>
      </w:r>
      <w:proofErr w:type="gramEnd"/>
      <w:r w:rsidRPr="72B2DB0D">
        <w:rPr>
          <w:rFonts w:ascii="Calibri" w:eastAsia="Calibri" w:hAnsi="Calibri" w:cs="Calibri"/>
          <w:sz w:val="24"/>
          <w:szCs w:val="24"/>
          <w:lang w:val="en-GB"/>
        </w:rPr>
        <w:t>ME)R 2018) for the employer to supervise students.  In this sense, the person directing the activities of the student i.e. the clinical supervisor is acting as the employer (within the meaning of the Health and Safety at Work Act 1974).</w:t>
      </w:r>
    </w:p>
    <w:p w14:paraId="18ED41C6" w14:textId="70C2B62F" w:rsidR="72B2DB0D" w:rsidRDefault="14DCBAB1" w:rsidP="14DCBAB1">
      <w:pPr>
        <w:rPr>
          <w:rFonts w:ascii="Calibri" w:eastAsia="Calibri" w:hAnsi="Calibri" w:cs="Calibri"/>
          <w:sz w:val="24"/>
          <w:szCs w:val="24"/>
          <w:lang w:val="en-GB"/>
        </w:rPr>
      </w:pPr>
      <w:r w:rsidRPr="14DCBAB1">
        <w:rPr>
          <w:rFonts w:ascii="Calibri" w:eastAsia="Calibri" w:hAnsi="Calibri" w:cs="Calibri"/>
          <w:sz w:val="24"/>
          <w:szCs w:val="24"/>
          <w:lang w:val="en-GB"/>
        </w:rPr>
        <w:t>Please note: This does not apply to extra departmental radiography such as in mobile imaging and theatre screening, where the radiographer must always be present, for the duration of the examination.</w:t>
      </w:r>
    </w:p>
    <w:p w14:paraId="2DF3B39C" w14:textId="1476610A" w:rsidR="72B2DB0D" w:rsidRDefault="72B2DB0D" w:rsidP="72B2DB0D">
      <w:pPr>
        <w:rPr>
          <w:rFonts w:ascii="Calibri" w:eastAsia="Calibri" w:hAnsi="Calibri" w:cs="Calibri"/>
          <w:sz w:val="24"/>
          <w:szCs w:val="24"/>
          <w:lang w:val="en-GB"/>
        </w:rPr>
      </w:pPr>
    </w:p>
    <w:p w14:paraId="4D11E58F" w14:textId="02B22974" w:rsidR="72B2DB0D" w:rsidRDefault="14DCBAB1" w:rsidP="14DCBAB1">
      <w:pPr>
        <w:rPr>
          <w:rFonts w:ascii="Calibri" w:eastAsia="Calibri" w:hAnsi="Calibri" w:cs="Calibri"/>
          <w:sz w:val="24"/>
          <w:szCs w:val="24"/>
          <w:lang w:val="en-GB"/>
        </w:rPr>
      </w:pPr>
      <w:r w:rsidRPr="14DCBAB1">
        <w:rPr>
          <w:rFonts w:ascii="Calibri" w:eastAsia="Calibri" w:hAnsi="Calibri" w:cs="Calibri"/>
          <w:sz w:val="24"/>
          <w:szCs w:val="24"/>
          <w:lang w:val="en-GB"/>
        </w:rPr>
        <w:t xml:space="preserve">It is recommended that Year 1 students should be under direct supervision throughout their first year, whereas Year 2 and Year 3 students may work under indirect supervision, depending upon their self-confidence and level of signed-off competence. </w:t>
      </w:r>
    </w:p>
    <w:p w14:paraId="1C02D735" w14:textId="64666CC3" w:rsidR="72B2DB0D" w:rsidRDefault="72B2DB0D" w:rsidP="72B2DB0D">
      <w:pPr>
        <w:spacing w:line="276" w:lineRule="auto"/>
        <w:ind w:left="720"/>
        <w:rPr>
          <w:rFonts w:ascii="Calibri" w:eastAsia="Calibri" w:hAnsi="Calibri" w:cs="Calibri"/>
          <w:sz w:val="24"/>
          <w:szCs w:val="24"/>
          <w:lang w:val="en-GB"/>
        </w:rPr>
      </w:pPr>
      <w:r w:rsidRPr="72B2DB0D">
        <w:rPr>
          <w:rFonts w:ascii="Calibri" w:eastAsia="Calibri" w:hAnsi="Calibri" w:cs="Calibri"/>
          <w:i/>
          <w:iCs/>
          <w:color w:val="292526"/>
          <w:sz w:val="24"/>
          <w:szCs w:val="24"/>
          <w:lang w:val="en-GB"/>
        </w:rPr>
        <w:lastRenderedPageBreak/>
        <w:t>‘Direct clinical supervision’ is a term used to describe a radiographer who is working under the direct clinical supervision of a senior or superintendent radiographer. While this definition is helpful in situations where individuals may require close supervision in relation to specific tasks, it is only an element of clinical supervision and not the whole entity.</w:t>
      </w:r>
    </w:p>
    <w:p w14:paraId="4F4C73E6" w14:textId="53491C85" w:rsidR="72B2DB0D" w:rsidRDefault="72B2DB0D" w:rsidP="72B2DB0D">
      <w:pPr>
        <w:spacing w:line="276" w:lineRule="auto"/>
        <w:ind w:left="720"/>
        <w:rPr>
          <w:rFonts w:ascii="Calibri" w:eastAsia="Calibri" w:hAnsi="Calibri" w:cs="Calibri"/>
          <w:sz w:val="24"/>
          <w:szCs w:val="24"/>
          <w:lang w:val="en-GB"/>
        </w:rPr>
      </w:pPr>
      <w:r w:rsidRPr="72B2DB0D">
        <w:rPr>
          <w:rFonts w:ascii="Calibri" w:eastAsia="Calibri" w:hAnsi="Calibri" w:cs="Calibri"/>
          <w:i/>
          <w:iCs/>
          <w:color w:val="292526"/>
          <w:sz w:val="24"/>
          <w:szCs w:val="24"/>
          <w:lang w:val="en-GB"/>
        </w:rPr>
        <w:t xml:space="preserve">Clinical supervision embraces all of the strands of preceptorship, mentorship and at times direct clinical supervision. It helps to support the cultural changes required for life–long learning and incorporates the essential principles of CPD to facilitate professional and practice development and growth.’ </w:t>
      </w:r>
    </w:p>
    <w:p w14:paraId="66AA25CE" w14:textId="714CEE7F" w:rsidR="72B2DB0D" w:rsidRDefault="72B2DB0D" w:rsidP="72B2DB0D">
      <w:pPr>
        <w:jc w:val="right"/>
      </w:pPr>
      <w:proofErr w:type="spellStart"/>
      <w:r w:rsidRPr="72B2DB0D">
        <w:rPr>
          <w:rFonts w:ascii="Calibri" w:eastAsia="Calibri" w:hAnsi="Calibri" w:cs="Calibri"/>
          <w:color w:val="292526"/>
          <w:sz w:val="24"/>
          <w:szCs w:val="24"/>
          <w:lang w:val="en-GB"/>
        </w:rPr>
        <w:t>SoR</w:t>
      </w:r>
      <w:proofErr w:type="spellEnd"/>
      <w:r w:rsidRPr="72B2DB0D">
        <w:rPr>
          <w:rFonts w:ascii="Calibri" w:eastAsia="Calibri" w:hAnsi="Calibri" w:cs="Calibri"/>
          <w:color w:val="292526"/>
          <w:sz w:val="24"/>
          <w:szCs w:val="24"/>
          <w:lang w:val="en-GB"/>
        </w:rPr>
        <w:t xml:space="preserve"> clinical supervision framework 2003</w:t>
      </w:r>
    </w:p>
    <w:p w14:paraId="061926DC" w14:textId="39D216C2" w:rsidR="72B2DB0D" w:rsidRDefault="72B2DB0D" w:rsidP="72B2DB0D">
      <w:pPr>
        <w:spacing w:line="276" w:lineRule="auto"/>
        <w:rPr>
          <w:rFonts w:ascii="Calibri" w:eastAsia="Calibri" w:hAnsi="Calibri" w:cs="Calibri"/>
          <w:sz w:val="24"/>
          <w:szCs w:val="24"/>
          <w:lang w:val="en-GB"/>
        </w:rPr>
      </w:pPr>
      <w:bookmarkStart w:id="10" w:name="_Toc534627790"/>
      <w:r w:rsidRPr="72B2DB0D">
        <w:rPr>
          <w:rStyle w:val="Heading2Char"/>
          <w:lang w:val="en-GB"/>
        </w:rPr>
        <w:t>Guidance on the Responsibilities for Supervisors and Supervisees</w:t>
      </w:r>
      <w:bookmarkEnd w:id="10"/>
    </w:p>
    <w:p w14:paraId="33288811" w14:textId="7BFE1BDE"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In introducing a system for clinical supervision, the infrastructure that needs to be in place is partly defined by the roles and responsibilities of each of the participants, these, along with the employer’s commitment and responsibilities, are outlined below:</w:t>
      </w:r>
    </w:p>
    <w:p w14:paraId="4BC19853" w14:textId="46D476B2" w:rsidR="72B2DB0D" w:rsidRDefault="72B2DB0D" w:rsidP="72B2DB0D">
      <w:pPr>
        <w:pStyle w:val="Heading3"/>
        <w:rPr>
          <w:lang w:val="en-GB"/>
        </w:rPr>
      </w:pPr>
      <w:bookmarkStart w:id="11" w:name="_Toc534627791"/>
      <w:r w:rsidRPr="72B2DB0D">
        <w:rPr>
          <w:lang w:val="en-GB"/>
        </w:rPr>
        <w:t>Supervisors</w:t>
      </w:r>
      <w:bookmarkEnd w:id="11"/>
    </w:p>
    <w:p w14:paraId="7F1FE4E5" w14:textId="51146386"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The importance of the role of the supervisor in the success of clinical supervision cannot be underestimated. As such, attention must be given to the selection and training of this group of staff.</w:t>
      </w:r>
    </w:p>
    <w:p w14:paraId="5E29F3E8" w14:textId="77777777" w:rsidR="002F5E13" w:rsidRDefault="002F5E13" w:rsidP="72B2DB0D">
      <w:pPr>
        <w:spacing w:line="276" w:lineRule="auto"/>
        <w:rPr>
          <w:rStyle w:val="Heading3Char"/>
          <w:lang w:val="en-GB"/>
        </w:rPr>
      </w:pPr>
      <w:bookmarkStart w:id="12" w:name="_Toc534627792"/>
      <w:r>
        <w:rPr>
          <w:rStyle w:val="Heading3Char"/>
          <w:lang w:val="en-GB"/>
        </w:rPr>
        <w:t xml:space="preserve">Supervisor </w:t>
      </w:r>
      <w:r w:rsidR="72B2DB0D" w:rsidRPr="72B2DB0D">
        <w:rPr>
          <w:rStyle w:val="Heading3Char"/>
          <w:lang w:val="en-GB"/>
        </w:rPr>
        <w:t xml:space="preserve">Qualities </w:t>
      </w:r>
      <w:bookmarkEnd w:id="12"/>
    </w:p>
    <w:p w14:paraId="0D14D911" w14:textId="7E56ACA3"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Trustworthy</w:t>
      </w:r>
    </w:p>
    <w:p w14:paraId="552267AA" w14:textId="3B056E5B"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Honest about own limitations</w:t>
      </w:r>
    </w:p>
    <w:p w14:paraId="25698077" w14:textId="6E3D297E"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Open</w:t>
      </w:r>
    </w:p>
    <w:p w14:paraId="088BDF06" w14:textId="3769DFAC"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Active listeners</w:t>
      </w:r>
    </w:p>
    <w:p w14:paraId="506FEE93" w14:textId="62AD39A0"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Supportive</w:t>
      </w:r>
    </w:p>
    <w:p w14:paraId="40D8F59B" w14:textId="32C570D6"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Facilitative rather than directive</w:t>
      </w:r>
    </w:p>
    <w:p w14:paraId="0EAB2A6D" w14:textId="7F2051BB"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Analytical</w:t>
      </w:r>
    </w:p>
    <w:p w14:paraId="7E04862D" w14:textId="7B45588A"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Committed to giving supervision</w:t>
      </w:r>
    </w:p>
    <w:p w14:paraId="0A5F866B" w14:textId="3771B997" w:rsidR="72B2DB0D" w:rsidRDefault="260729D2" w:rsidP="260729D2">
      <w:pPr>
        <w:spacing w:line="276" w:lineRule="auto"/>
        <w:rPr>
          <w:rFonts w:ascii="Calibri" w:eastAsia="Calibri" w:hAnsi="Calibri" w:cs="Calibri"/>
          <w:sz w:val="24"/>
          <w:szCs w:val="24"/>
          <w:lang w:val="en-GB"/>
        </w:rPr>
      </w:pPr>
      <w:r w:rsidRPr="260729D2">
        <w:rPr>
          <w:rFonts w:ascii="Calibri" w:eastAsia="Calibri" w:hAnsi="Calibri" w:cs="Calibri"/>
          <w:color w:val="292526"/>
          <w:sz w:val="24"/>
          <w:szCs w:val="24"/>
          <w:lang w:val="en-GB"/>
        </w:rPr>
        <w:t>● Knowledgeable about radiography practice.</w:t>
      </w:r>
    </w:p>
    <w:p w14:paraId="598CEC2D" w14:textId="77777777" w:rsidR="002F5E13" w:rsidRDefault="72B2DB0D" w:rsidP="72B2DB0D">
      <w:pPr>
        <w:spacing w:line="276" w:lineRule="auto"/>
        <w:rPr>
          <w:rStyle w:val="Heading3Char"/>
          <w:lang w:val="en-GB"/>
        </w:rPr>
      </w:pPr>
      <w:bookmarkStart w:id="13" w:name="_Toc534627793"/>
      <w:r w:rsidRPr="72B2DB0D">
        <w:rPr>
          <w:rStyle w:val="Heading3Char"/>
          <w:lang w:val="en-GB"/>
        </w:rPr>
        <w:t xml:space="preserve">Supervisees </w:t>
      </w:r>
    </w:p>
    <w:p w14:paraId="72AE655A" w14:textId="63AF5CED" w:rsidR="72B2DB0D" w:rsidRDefault="72B2DB0D" w:rsidP="72B2DB0D">
      <w:pPr>
        <w:spacing w:line="276" w:lineRule="auto"/>
        <w:rPr>
          <w:rFonts w:ascii="Calibri" w:eastAsia="Calibri" w:hAnsi="Calibri" w:cs="Calibri"/>
          <w:sz w:val="24"/>
          <w:szCs w:val="24"/>
          <w:lang w:val="en-GB"/>
        </w:rPr>
      </w:pPr>
      <w:proofErr w:type="gramStart"/>
      <w:r w:rsidRPr="002F5E13">
        <w:t>need</w:t>
      </w:r>
      <w:proofErr w:type="gramEnd"/>
      <w:r w:rsidRPr="002F5E13">
        <w:t xml:space="preserve"> to be:</w:t>
      </w:r>
      <w:bookmarkEnd w:id="13"/>
    </w:p>
    <w:p w14:paraId="4A8C19D2" w14:textId="78B5DD7D"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lastRenderedPageBreak/>
        <w:t>● Committed to clinical supervision</w:t>
      </w:r>
    </w:p>
    <w:p w14:paraId="46664924" w14:textId="40821090"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Empowered to select an appropriate supervisor</w:t>
      </w:r>
    </w:p>
    <w:p w14:paraId="454CF1BB" w14:textId="4C388751"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Open to suggestions</w:t>
      </w:r>
    </w:p>
    <w:p w14:paraId="2F86DDD2" w14:textId="2F28CCEA"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committed to put time and thought into the process</w:t>
      </w:r>
    </w:p>
    <w:p w14:paraId="54D07723" w14:textId="7CB6102E" w:rsidR="72B2DB0D" w:rsidRDefault="72B2DB0D" w:rsidP="72B2DB0D">
      <w:pPr>
        <w:spacing w:line="276" w:lineRule="auto"/>
        <w:rPr>
          <w:rFonts w:ascii="Calibri" w:eastAsia="Calibri" w:hAnsi="Calibri" w:cs="Calibri"/>
          <w:sz w:val="24"/>
          <w:szCs w:val="24"/>
          <w:lang w:val="en-GB"/>
        </w:rPr>
      </w:pPr>
      <w:r w:rsidRPr="72B2DB0D">
        <w:rPr>
          <w:rFonts w:ascii="Calibri" w:eastAsia="Calibri" w:hAnsi="Calibri" w:cs="Calibri"/>
          <w:color w:val="292526"/>
          <w:sz w:val="24"/>
          <w:szCs w:val="24"/>
          <w:lang w:val="en-GB"/>
        </w:rPr>
        <w:t>● Able to acknowledge clinical supervision as a tool to develop competence</w:t>
      </w:r>
    </w:p>
    <w:p w14:paraId="6F8D958A" w14:textId="392AF2F8" w:rsidR="72B2DB0D" w:rsidRDefault="72B2DB0D" w:rsidP="72B2DB0D">
      <w:pPr>
        <w:spacing w:line="276" w:lineRule="auto"/>
        <w:rPr>
          <w:rFonts w:ascii="Calibri" w:eastAsia="Calibri" w:hAnsi="Calibri" w:cs="Calibri"/>
          <w:sz w:val="24"/>
          <w:szCs w:val="24"/>
          <w:lang w:val="en-GB"/>
        </w:rPr>
      </w:pPr>
    </w:p>
    <w:p w14:paraId="0FA114DA" w14:textId="7FE6E826" w:rsidR="72B2DB0D" w:rsidRDefault="14DCBAB1" w:rsidP="14DCBAB1">
      <w:pPr>
        <w:pStyle w:val="Heading2"/>
        <w:rPr>
          <w:lang w:val="en-GB"/>
        </w:rPr>
      </w:pPr>
      <w:r w:rsidRPr="14DCBAB1">
        <w:rPr>
          <w:lang w:val="en-GB"/>
        </w:rPr>
        <w:t xml:space="preserve">Indicative course content </w:t>
      </w:r>
    </w:p>
    <w:p w14:paraId="03F9E07D" w14:textId="6CB9887D" w:rsidR="72B2DB0D" w:rsidRDefault="14DCBAB1" w:rsidP="14DCBAB1">
      <w:pPr>
        <w:rPr>
          <w:lang w:val="en-GB"/>
        </w:rPr>
      </w:pPr>
      <w:r w:rsidRPr="14DCBAB1">
        <w:rPr>
          <w:lang w:val="en-GB"/>
        </w:rPr>
        <w:t>‘CPD type’ learning for staff involved in student assessment</w:t>
      </w:r>
    </w:p>
    <w:p w14:paraId="77FA73A4" w14:textId="03AB4897" w:rsidR="14DCBAB1" w:rsidRDefault="14DCBAB1" w:rsidP="14DCBAB1">
      <w:pPr>
        <w:pStyle w:val="ListParagraph"/>
        <w:numPr>
          <w:ilvl w:val="0"/>
          <w:numId w:val="1"/>
        </w:numPr>
        <w:rPr>
          <w:lang w:val="en-GB"/>
        </w:rPr>
      </w:pPr>
      <w:r w:rsidRPr="14DCBAB1">
        <w:rPr>
          <w:lang w:val="en-GB"/>
        </w:rPr>
        <w:t xml:space="preserve">Requirements of the </w:t>
      </w:r>
      <w:proofErr w:type="spellStart"/>
      <w:r w:rsidRPr="14DCBAB1">
        <w:rPr>
          <w:lang w:val="en-GB"/>
        </w:rPr>
        <w:t>SoR</w:t>
      </w:r>
      <w:proofErr w:type="spellEnd"/>
      <w:r w:rsidRPr="14DCBAB1">
        <w:rPr>
          <w:lang w:val="en-GB"/>
        </w:rPr>
        <w:t xml:space="preserve">  </w:t>
      </w:r>
    </w:p>
    <w:p w14:paraId="51B7B0E8" w14:textId="3F3108DC" w:rsidR="14DCBAB1" w:rsidRDefault="14DCBAB1" w:rsidP="14DCBAB1">
      <w:pPr>
        <w:pStyle w:val="ListParagraph"/>
        <w:numPr>
          <w:ilvl w:val="1"/>
          <w:numId w:val="1"/>
        </w:numPr>
        <w:rPr>
          <w:lang w:val="en-GB"/>
        </w:rPr>
      </w:pPr>
      <w:r w:rsidRPr="14DCBAB1">
        <w:rPr>
          <w:lang w:val="en-GB"/>
        </w:rPr>
        <w:t>Introduction to the PEAS accreditation scheme</w:t>
      </w:r>
    </w:p>
    <w:p w14:paraId="03861188" w14:textId="7CEC7DFC" w:rsidR="14DCBAB1" w:rsidRDefault="14DCBAB1" w:rsidP="14DCBAB1">
      <w:pPr>
        <w:pStyle w:val="ListParagraph"/>
        <w:numPr>
          <w:ilvl w:val="0"/>
          <w:numId w:val="1"/>
        </w:numPr>
        <w:rPr>
          <w:lang w:val="en-GB"/>
        </w:rPr>
      </w:pPr>
      <w:r w:rsidRPr="14DCBAB1">
        <w:rPr>
          <w:lang w:val="en-GB"/>
        </w:rPr>
        <w:t>Learning and teaching theory</w:t>
      </w:r>
    </w:p>
    <w:p w14:paraId="56AA1129" w14:textId="475AA630" w:rsidR="14DCBAB1" w:rsidRDefault="14DCBAB1" w:rsidP="14DCBAB1">
      <w:pPr>
        <w:pStyle w:val="ListParagraph"/>
        <w:numPr>
          <w:ilvl w:val="1"/>
          <w:numId w:val="1"/>
        </w:numPr>
        <w:rPr>
          <w:lang w:val="en-GB"/>
        </w:rPr>
      </w:pPr>
      <w:r w:rsidRPr="14DCBAB1">
        <w:rPr>
          <w:lang w:val="en-GB"/>
        </w:rPr>
        <w:t>Pedagogy</w:t>
      </w:r>
    </w:p>
    <w:p w14:paraId="7AF3E77A" w14:textId="4566BCAC" w:rsidR="14DCBAB1" w:rsidRDefault="14DCBAB1" w:rsidP="14DCBAB1">
      <w:pPr>
        <w:pStyle w:val="ListParagraph"/>
        <w:numPr>
          <w:ilvl w:val="1"/>
          <w:numId w:val="1"/>
        </w:numPr>
        <w:rPr>
          <w:lang w:val="en-GB"/>
        </w:rPr>
      </w:pPr>
      <w:r w:rsidRPr="14DCBAB1">
        <w:rPr>
          <w:lang w:val="en-GB"/>
        </w:rPr>
        <w:t xml:space="preserve">Behaviourist / Humanist </w:t>
      </w:r>
    </w:p>
    <w:p w14:paraId="73A7A75A" w14:textId="02410ACD" w:rsidR="14DCBAB1" w:rsidRDefault="14DCBAB1" w:rsidP="14DCBAB1">
      <w:pPr>
        <w:pStyle w:val="ListParagraph"/>
        <w:numPr>
          <w:ilvl w:val="1"/>
          <w:numId w:val="1"/>
        </w:numPr>
        <w:rPr>
          <w:lang w:val="en-GB"/>
        </w:rPr>
      </w:pPr>
      <w:r w:rsidRPr="14DCBAB1">
        <w:rPr>
          <w:lang w:val="en-GB"/>
        </w:rPr>
        <w:t>Reflective theory</w:t>
      </w:r>
    </w:p>
    <w:p w14:paraId="206908FB" w14:textId="645B169A" w:rsidR="14DCBAB1" w:rsidRDefault="14DCBAB1" w:rsidP="14DCBAB1">
      <w:pPr>
        <w:pStyle w:val="ListParagraph"/>
        <w:numPr>
          <w:ilvl w:val="0"/>
          <w:numId w:val="1"/>
        </w:numPr>
        <w:rPr>
          <w:lang w:val="en-GB"/>
        </w:rPr>
      </w:pPr>
      <w:r w:rsidRPr="14DCBAB1">
        <w:rPr>
          <w:lang w:val="en-GB"/>
        </w:rPr>
        <w:t>Constructive alignment</w:t>
      </w:r>
    </w:p>
    <w:p w14:paraId="6C5F6E49" w14:textId="2673F464" w:rsidR="14DCBAB1" w:rsidRDefault="14DCBAB1" w:rsidP="14DCBAB1">
      <w:pPr>
        <w:pStyle w:val="ListParagraph"/>
        <w:numPr>
          <w:ilvl w:val="1"/>
          <w:numId w:val="1"/>
        </w:numPr>
        <w:rPr>
          <w:lang w:val="en-GB"/>
        </w:rPr>
      </w:pPr>
      <w:r w:rsidRPr="14DCBAB1">
        <w:rPr>
          <w:lang w:val="en-GB"/>
        </w:rPr>
        <w:t xml:space="preserve">Link </w:t>
      </w:r>
      <w:proofErr w:type="spellStart"/>
      <w:r w:rsidRPr="14DCBAB1">
        <w:rPr>
          <w:lang w:val="en-GB"/>
        </w:rPr>
        <w:t>Prog</w:t>
      </w:r>
      <w:proofErr w:type="spellEnd"/>
      <w:r w:rsidRPr="14DCBAB1">
        <w:rPr>
          <w:lang w:val="en-GB"/>
        </w:rPr>
        <w:t xml:space="preserve"> level learning outcomes to module outcomes</w:t>
      </w:r>
    </w:p>
    <w:p w14:paraId="4FC86106" w14:textId="4FD0DE73" w:rsidR="14DCBAB1" w:rsidRDefault="14DCBAB1" w:rsidP="14DCBAB1">
      <w:pPr>
        <w:pStyle w:val="ListParagraph"/>
        <w:numPr>
          <w:ilvl w:val="1"/>
          <w:numId w:val="1"/>
        </w:numPr>
        <w:rPr>
          <w:lang w:val="en-GB"/>
        </w:rPr>
      </w:pPr>
      <w:r w:rsidRPr="14DCBAB1">
        <w:rPr>
          <w:lang w:val="en-GB"/>
        </w:rPr>
        <w:t>Assessment strategy</w:t>
      </w:r>
    </w:p>
    <w:p w14:paraId="7A2F0CB3" w14:textId="5E279684" w:rsidR="14DCBAB1" w:rsidRDefault="14DCBAB1" w:rsidP="14DCBAB1">
      <w:pPr>
        <w:pStyle w:val="ListParagraph"/>
        <w:numPr>
          <w:ilvl w:val="0"/>
          <w:numId w:val="1"/>
        </w:numPr>
        <w:rPr>
          <w:lang w:val="en-GB"/>
        </w:rPr>
      </w:pPr>
      <w:r w:rsidRPr="14DCBAB1">
        <w:rPr>
          <w:lang w:val="en-GB"/>
        </w:rPr>
        <w:t>Teaching the teacher and personal professional development</w:t>
      </w:r>
    </w:p>
    <w:p w14:paraId="23F007A3" w14:textId="43CB2AC1" w:rsidR="14DCBAB1" w:rsidRDefault="14DCBAB1" w:rsidP="14DCBAB1">
      <w:pPr>
        <w:pStyle w:val="ListParagraph"/>
        <w:numPr>
          <w:ilvl w:val="0"/>
          <w:numId w:val="1"/>
        </w:numPr>
        <w:rPr>
          <w:lang w:val="en-GB"/>
        </w:rPr>
      </w:pPr>
      <w:r w:rsidRPr="14DCBAB1">
        <w:rPr>
          <w:lang w:val="en-GB"/>
        </w:rPr>
        <w:t>What does good practice education look like?</w:t>
      </w:r>
    </w:p>
    <w:p w14:paraId="50CD88D9" w14:textId="024336A0" w:rsidR="14DCBAB1" w:rsidRDefault="14DCBAB1" w:rsidP="14DCBAB1">
      <w:pPr>
        <w:pStyle w:val="ListParagraph"/>
        <w:numPr>
          <w:ilvl w:val="1"/>
          <w:numId w:val="1"/>
        </w:numPr>
        <w:rPr>
          <w:lang w:val="en-GB"/>
        </w:rPr>
      </w:pPr>
      <w:r w:rsidRPr="14DCBAB1">
        <w:rPr>
          <w:lang w:val="en-GB"/>
        </w:rPr>
        <w:t>Discussion</w:t>
      </w:r>
    </w:p>
    <w:p w14:paraId="08806F66" w14:textId="37AF4C94" w:rsidR="14DCBAB1" w:rsidRDefault="14DCBAB1" w:rsidP="14DCBAB1">
      <w:pPr>
        <w:pStyle w:val="ListParagraph"/>
        <w:numPr>
          <w:ilvl w:val="0"/>
          <w:numId w:val="1"/>
        </w:numPr>
        <w:rPr>
          <w:lang w:val="en-GB"/>
        </w:rPr>
      </w:pPr>
      <w:r w:rsidRPr="14DCBAB1">
        <w:rPr>
          <w:lang w:val="en-GB"/>
        </w:rPr>
        <w:t>Criteria for student assessment and DMU documentation</w:t>
      </w:r>
    </w:p>
    <w:p w14:paraId="54D3B5ED" w14:textId="7670CA79" w:rsidR="14DCBAB1" w:rsidRDefault="14DCBAB1" w:rsidP="14DCBAB1">
      <w:pPr>
        <w:pStyle w:val="ListParagraph"/>
        <w:numPr>
          <w:ilvl w:val="1"/>
          <w:numId w:val="1"/>
        </w:numPr>
        <w:rPr>
          <w:lang w:val="en-GB"/>
        </w:rPr>
      </w:pPr>
      <w:r w:rsidRPr="14DCBAB1">
        <w:rPr>
          <w:lang w:val="en-GB"/>
        </w:rPr>
        <w:t>Assessing competence</w:t>
      </w:r>
    </w:p>
    <w:p w14:paraId="7057388A" w14:textId="7153E89F" w:rsidR="14DCBAB1" w:rsidRDefault="14DCBAB1" w:rsidP="14DCBAB1">
      <w:pPr>
        <w:pStyle w:val="ListParagraph"/>
        <w:numPr>
          <w:ilvl w:val="1"/>
          <w:numId w:val="1"/>
        </w:numPr>
        <w:rPr>
          <w:lang w:val="en-GB"/>
        </w:rPr>
      </w:pPr>
      <w:r w:rsidRPr="14DCBAB1">
        <w:rPr>
          <w:lang w:val="en-GB"/>
        </w:rPr>
        <w:t>When is the student ready?</w:t>
      </w:r>
    </w:p>
    <w:p w14:paraId="5FD3391D" w14:textId="57CC82B5" w:rsidR="14DCBAB1" w:rsidRDefault="14DCBAB1" w:rsidP="14DCBAB1">
      <w:pPr>
        <w:pStyle w:val="ListParagraph"/>
        <w:numPr>
          <w:ilvl w:val="1"/>
          <w:numId w:val="1"/>
        </w:numPr>
        <w:rPr>
          <w:lang w:val="en-GB"/>
        </w:rPr>
      </w:pPr>
      <w:r w:rsidRPr="14DCBAB1">
        <w:rPr>
          <w:lang w:val="en-GB"/>
        </w:rPr>
        <w:t>The paperwork</w:t>
      </w:r>
    </w:p>
    <w:p w14:paraId="2755A7A6" w14:textId="65BB44A4" w:rsidR="14DCBAB1" w:rsidRDefault="14DCBAB1" w:rsidP="14DCBAB1">
      <w:pPr>
        <w:pStyle w:val="ListParagraph"/>
        <w:numPr>
          <w:ilvl w:val="1"/>
          <w:numId w:val="1"/>
        </w:numPr>
        <w:rPr>
          <w:lang w:val="en-GB"/>
        </w:rPr>
      </w:pPr>
      <w:r w:rsidRPr="14DCBAB1">
        <w:rPr>
          <w:lang w:val="en-GB"/>
        </w:rPr>
        <w:t>‘Failure to fail’</w:t>
      </w:r>
    </w:p>
    <w:p w14:paraId="56AD7286" w14:textId="1E1F70AF" w:rsidR="14DCBAB1" w:rsidRDefault="14DCBAB1" w:rsidP="14DCBAB1">
      <w:pPr>
        <w:pStyle w:val="ListParagraph"/>
        <w:numPr>
          <w:ilvl w:val="0"/>
          <w:numId w:val="1"/>
        </w:numPr>
        <w:rPr>
          <w:lang w:val="en-GB"/>
        </w:rPr>
      </w:pPr>
      <w:r w:rsidRPr="14DCBAB1">
        <w:rPr>
          <w:lang w:val="en-GB"/>
        </w:rPr>
        <w:t>Scope, frequency, and content of student conversations</w:t>
      </w:r>
    </w:p>
    <w:p w14:paraId="7DBA0F46" w14:textId="5A2C9188" w:rsidR="14DCBAB1" w:rsidRDefault="14DCBAB1" w:rsidP="14DCBAB1">
      <w:pPr>
        <w:pStyle w:val="ListParagraph"/>
        <w:numPr>
          <w:ilvl w:val="1"/>
          <w:numId w:val="1"/>
        </w:numPr>
        <w:rPr>
          <w:lang w:val="en-GB"/>
        </w:rPr>
      </w:pPr>
      <w:r w:rsidRPr="14DCBAB1">
        <w:rPr>
          <w:lang w:val="en-GB"/>
        </w:rPr>
        <w:t>Professional boundaries</w:t>
      </w:r>
    </w:p>
    <w:p w14:paraId="18DF6B50" w14:textId="362E31D2" w:rsidR="14DCBAB1" w:rsidRDefault="14DCBAB1" w:rsidP="14DCBAB1">
      <w:pPr>
        <w:pStyle w:val="ListParagraph"/>
        <w:numPr>
          <w:ilvl w:val="1"/>
          <w:numId w:val="1"/>
        </w:numPr>
        <w:rPr>
          <w:lang w:val="en-GB"/>
        </w:rPr>
      </w:pPr>
      <w:r w:rsidRPr="14DCBAB1">
        <w:rPr>
          <w:lang w:val="en-GB"/>
        </w:rPr>
        <w:t>Disclosure</w:t>
      </w:r>
    </w:p>
    <w:p w14:paraId="5935D261" w14:textId="7A297E47" w:rsidR="14DCBAB1" w:rsidRDefault="14DCBAB1" w:rsidP="14DCBAB1">
      <w:pPr>
        <w:pStyle w:val="ListParagraph"/>
        <w:numPr>
          <w:ilvl w:val="1"/>
          <w:numId w:val="1"/>
        </w:numPr>
        <w:rPr>
          <w:lang w:val="en-GB"/>
        </w:rPr>
      </w:pPr>
      <w:r w:rsidRPr="14DCBAB1">
        <w:rPr>
          <w:lang w:val="en-GB"/>
        </w:rPr>
        <w:t>Feedback</w:t>
      </w:r>
    </w:p>
    <w:p w14:paraId="273D5AAE" w14:textId="0BE12D48" w:rsidR="14DCBAB1" w:rsidRDefault="14DCBAB1" w:rsidP="14DCBAB1">
      <w:pPr>
        <w:pStyle w:val="ListParagraph"/>
        <w:numPr>
          <w:ilvl w:val="1"/>
          <w:numId w:val="1"/>
        </w:numPr>
        <w:rPr>
          <w:lang w:val="en-GB"/>
        </w:rPr>
      </w:pPr>
      <w:r w:rsidRPr="14DCBAB1">
        <w:rPr>
          <w:lang w:val="en-GB"/>
        </w:rPr>
        <w:t>documentation</w:t>
      </w:r>
    </w:p>
    <w:p w14:paraId="7B9740E2" w14:textId="7F3FB3D4" w:rsidR="14DCBAB1" w:rsidRDefault="14DCBAB1" w:rsidP="14DCBAB1">
      <w:pPr>
        <w:pStyle w:val="ListParagraph"/>
        <w:numPr>
          <w:ilvl w:val="0"/>
          <w:numId w:val="1"/>
        </w:numPr>
        <w:rPr>
          <w:lang w:val="en-GB"/>
        </w:rPr>
      </w:pPr>
      <w:r w:rsidRPr="14DCBAB1">
        <w:rPr>
          <w:lang w:val="en-GB"/>
        </w:rPr>
        <w:t>Application to ‘real-life’ situations – impact and progression</w:t>
      </w:r>
    </w:p>
    <w:p w14:paraId="20C398F7" w14:textId="6EA146D9" w:rsidR="14DCBAB1" w:rsidRDefault="14DCBAB1" w:rsidP="14DCBAB1">
      <w:pPr>
        <w:pStyle w:val="ListParagraph"/>
        <w:numPr>
          <w:ilvl w:val="0"/>
          <w:numId w:val="1"/>
        </w:numPr>
        <w:rPr>
          <w:lang w:val="en-GB"/>
        </w:rPr>
      </w:pPr>
      <w:r w:rsidRPr="14DCBAB1">
        <w:rPr>
          <w:lang w:val="en-GB"/>
        </w:rPr>
        <w:t>Professional concerns and fitness to practice</w:t>
      </w:r>
    </w:p>
    <w:p w14:paraId="1F06FC71" w14:textId="5680FE2B" w:rsidR="14DCBAB1" w:rsidRDefault="14DCBAB1" w:rsidP="14DCBAB1">
      <w:pPr>
        <w:pStyle w:val="ListParagraph"/>
        <w:numPr>
          <w:ilvl w:val="1"/>
          <w:numId w:val="1"/>
        </w:numPr>
        <w:rPr>
          <w:lang w:val="en-GB"/>
        </w:rPr>
      </w:pPr>
      <w:r w:rsidRPr="14DCBAB1">
        <w:rPr>
          <w:lang w:val="en-GB"/>
        </w:rPr>
        <w:t>When to act</w:t>
      </w:r>
    </w:p>
    <w:p w14:paraId="5C9A13A0" w14:textId="3A540FFD" w:rsidR="14DCBAB1" w:rsidRDefault="14DCBAB1" w:rsidP="14DCBAB1">
      <w:pPr>
        <w:pStyle w:val="ListParagraph"/>
        <w:numPr>
          <w:ilvl w:val="1"/>
          <w:numId w:val="1"/>
        </w:numPr>
        <w:rPr>
          <w:lang w:val="en-GB"/>
        </w:rPr>
      </w:pPr>
      <w:r w:rsidRPr="14DCBAB1">
        <w:rPr>
          <w:lang w:val="en-GB"/>
        </w:rPr>
        <w:t>How to act</w:t>
      </w:r>
    </w:p>
    <w:p w14:paraId="104BD79F" w14:textId="67873A45" w:rsidR="14DCBAB1" w:rsidRDefault="14DCBAB1" w:rsidP="14DCBAB1">
      <w:pPr>
        <w:ind w:left="360"/>
        <w:rPr>
          <w:lang w:val="en-GB"/>
        </w:rPr>
      </w:pPr>
    </w:p>
    <w:p w14:paraId="1AA16E71" w14:textId="317C6FCB" w:rsidR="72B2DB0D" w:rsidRDefault="72B2DB0D" w:rsidP="72B2DB0D">
      <w:pPr>
        <w:rPr>
          <w:rFonts w:ascii="Calibri" w:eastAsia="Calibri" w:hAnsi="Calibri" w:cs="Calibri"/>
          <w:color w:val="292526"/>
          <w:sz w:val="24"/>
          <w:szCs w:val="24"/>
          <w:lang w:val="en-GB"/>
        </w:rPr>
      </w:pPr>
    </w:p>
    <w:sectPr w:rsidR="72B2DB0D" w:rsidSect="002F5E1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925"/>
    <w:multiLevelType w:val="hybridMultilevel"/>
    <w:tmpl w:val="42F2A2AE"/>
    <w:lvl w:ilvl="0" w:tplc="9CF29998">
      <w:start w:val="1"/>
      <w:numFmt w:val="decimal"/>
      <w:lvlText w:val="%1."/>
      <w:lvlJc w:val="left"/>
      <w:pPr>
        <w:ind w:left="720" w:hanging="360"/>
      </w:pPr>
    </w:lvl>
    <w:lvl w:ilvl="1" w:tplc="C1A2E0D0">
      <w:start w:val="1"/>
      <w:numFmt w:val="lowerLetter"/>
      <w:lvlText w:val="%2."/>
      <w:lvlJc w:val="left"/>
      <w:pPr>
        <w:ind w:left="1440" w:hanging="360"/>
      </w:pPr>
    </w:lvl>
    <w:lvl w:ilvl="2" w:tplc="4928CFAC">
      <w:start w:val="1"/>
      <w:numFmt w:val="lowerRoman"/>
      <w:lvlText w:val="%3."/>
      <w:lvlJc w:val="right"/>
      <w:pPr>
        <w:ind w:left="2160" w:hanging="180"/>
      </w:pPr>
    </w:lvl>
    <w:lvl w:ilvl="3" w:tplc="93C2155A">
      <w:start w:val="1"/>
      <w:numFmt w:val="decimal"/>
      <w:lvlText w:val="%4."/>
      <w:lvlJc w:val="left"/>
      <w:pPr>
        <w:ind w:left="2880" w:hanging="360"/>
      </w:pPr>
    </w:lvl>
    <w:lvl w:ilvl="4" w:tplc="65F0FE06">
      <w:start w:val="1"/>
      <w:numFmt w:val="lowerLetter"/>
      <w:lvlText w:val="%5."/>
      <w:lvlJc w:val="left"/>
      <w:pPr>
        <w:ind w:left="3600" w:hanging="360"/>
      </w:pPr>
    </w:lvl>
    <w:lvl w:ilvl="5" w:tplc="D654FE66">
      <w:start w:val="1"/>
      <w:numFmt w:val="lowerRoman"/>
      <w:lvlText w:val="%6."/>
      <w:lvlJc w:val="right"/>
      <w:pPr>
        <w:ind w:left="4320" w:hanging="180"/>
      </w:pPr>
    </w:lvl>
    <w:lvl w:ilvl="6" w:tplc="212CE186">
      <w:start w:val="1"/>
      <w:numFmt w:val="decimal"/>
      <w:lvlText w:val="%7."/>
      <w:lvlJc w:val="left"/>
      <w:pPr>
        <w:ind w:left="5040" w:hanging="360"/>
      </w:pPr>
    </w:lvl>
    <w:lvl w:ilvl="7" w:tplc="9496DEFA">
      <w:start w:val="1"/>
      <w:numFmt w:val="lowerLetter"/>
      <w:lvlText w:val="%8."/>
      <w:lvlJc w:val="left"/>
      <w:pPr>
        <w:ind w:left="5760" w:hanging="360"/>
      </w:pPr>
    </w:lvl>
    <w:lvl w:ilvl="8" w:tplc="B1686DF8">
      <w:start w:val="1"/>
      <w:numFmt w:val="lowerRoman"/>
      <w:lvlText w:val="%9."/>
      <w:lvlJc w:val="right"/>
      <w:pPr>
        <w:ind w:left="6480" w:hanging="180"/>
      </w:pPr>
    </w:lvl>
  </w:abstractNum>
  <w:abstractNum w:abstractNumId="1" w15:restartNumberingAfterBreak="0">
    <w:nsid w:val="082D6194"/>
    <w:multiLevelType w:val="hybridMultilevel"/>
    <w:tmpl w:val="8056D8DA"/>
    <w:lvl w:ilvl="0" w:tplc="D862AB6A">
      <w:start w:val="1"/>
      <w:numFmt w:val="bullet"/>
      <w:lvlText w:val=""/>
      <w:lvlJc w:val="left"/>
      <w:pPr>
        <w:ind w:left="720" w:hanging="360"/>
      </w:pPr>
      <w:rPr>
        <w:rFonts w:ascii="Symbol" w:hAnsi="Symbol" w:hint="default"/>
      </w:rPr>
    </w:lvl>
    <w:lvl w:ilvl="1" w:tplc="8BEE9866">
      <w:start w:val="1"/>
      <w:numFmt w:val="bullet"/>
      <w:lvlText w:val="o"/>
      <w:lvlJc w:val="left"/>
      <w:pPr>
        <w:ind w:left="1440" w:hanging="360"/>
      </w:pPr>
      <w:rPr>
        <w:rFonts w:ascii="Courier New" w:hAnsi="Courier New" w:hint="default"/>
      </w:rPr>
    </w:lvl>
    <w:lvl w:ilvl="2" w:tplc="EA4E594E">
      <w:start w:val="1"/>
      <w:numFmt w:val="bullet"/>
      <w:lvlText w:val=""/>
      <w:lvlJc w:val="left"/>
      <w:pPr>
        <w:ind w:left="2160" w:hanging="360"/>
      </w:pPr>
      <w:rPr>
        <w:rFonts w:ascii="Wingdings" w:hAnsi="Wingdings" w:hint="default"/>
      </w:rPr>
    </w:lvl>
    <w:lvl w:ilvl="3" w:tplc="73A0589E">
      <w:start w:val="1"/>
      <w:numFmt w:val="bullet"/>
      <w:lvlText w:val=""/>
      <w:lvlJc w:val="left"/>
      <w:pPr>
        <w:ind w:left="2880" w:hanging="360"/>
      </w:pPr>
      <w:rPr>
        <w:rFonts w:ascii="Symbol" w:hAnsi="Symbol" w:hint="default"/>
      </w:rPr>
    </w:lvl>
    <w:lvl w:ilvl="4" w:tplc="06BE040E">
      <w:start w:val="1"/>
      <w:numFmt w:val="bullet"/>
      <w:lvlText w:val="o"/>
      <w:lvlJc w:val="left"/>
      <w:pPr>
        <w:ind w:left="3600" w:hanging="360"/>
      </w:pPr>
      <w:rPr>
        <w:rFonts w:ascii="Courier New" w:hAnsi="Courier New" w:hint="default"/>
      </w:rPr>
    </w:lvl>
    <w:lvl w:ilvl="5" w:tplc="F17016DA">
      <w:start w:val="1"/>
      <w:numFmt w:val="bullet"/>
      <w:lvlText w:val=""/>
      <w:lvlJc w:val="left"/>
      <w:pPr>
        <w:ind w:left="4320" w:hanging="360"/>
      </w:pPr>
      <w:rPr>
        <w:rFonts w:ascii="Wingdings" w:hAnsi="Wingdings" w:hint="default"/>
      </w:rPr>
    </w:lvl>
    <w:lvl w:ilvl="6" w:tplc="0CBCEB98">
      <w:start w:val="1"/>
      <w:numFmt w:val="bullet"/>
      <w:lvlText w:val=""/>
      <w:lvlJc w:val="left"/>
      <w:pPr>
        <w:ind w:left="5040" w:hanging="360"/>
      </w:pPr>
      <w:rPr>
        <w:rFonts w:ascii="Symbol" w:hAnsi="Symbol" w:hint="default"/>
      </w:rPr>
    </w:lvl>
    <w:lvl w:ilvl="7" w:tplc="CC1E249E">
      <w:start w:val="1"/>
      <w:numFmt w:val="bullet"/>
      <w:lvlText w:val="o"/>
      <w:lvlJc w:val="left"/>
      <w:pPr>
        <w:ind w:left="5760" w:hanging="360"/>
      </w:pPr>
      <w:rPr>
        <w:rFonts w:ascii="Courier New" w:hAnsi="Courier New" w:hint="default"/>
      </w:rPr>
    </w:lvl>
    <w:lvl w:ilvl="8" w:tplc="30349810">
      <w:start w:val="1"/>
      <w:numFmt w:val="bullet"/>
      <w:lvlText w:val=""/>
      <w:lvlJc w:val="left"/>
      <w:pPr>
        <w:ind w:left="6480" w:hanging="360"/>
      </w:pPr>
      <w:rPr>
        <w:rFonts w:ascii="Wingdings" w:hAnsi="Wingdings" w:hint="default"/>
      </w:rPr>
    </w:lvl>
  </w:abstractNum>
  <w:abstractNum w:abstractNumId="2" w15:restartNumberingAfterBreak="0">
    <w:nsid w:val="13AF5FEE"/>
    <w:multiLevelType w:val="hybridMultilevel"/>
    <w:tmpl w:val="12D84826"/>
    <w:lvl w:ilvl="0" w:tplc="44B66438">
      <w:start w:val="1"/>
      <w:numFmt w:val="bullet"/>
      <w:lvlText w:val=""/>
      <w:lvlJc w:val="left"/>
      <w:pPr>
        <w:ind w:left="720" w:hanging="360"/>
      </w:pPr>
      <w:rPr>
        <w:rFonts w:ascii="Symbol" w:hAnsi="Symbol" w:hint="default"/>
      </w:rPr>
    </w:lvl>
    <w:lvl w:ilvl="1" w:tplc="403457EA">
      <w:start w:val="1"/>
      <w:numFmt w:val="bullet"/>
      <w:lvlText w:val="o"/>
      <w:lvlJc w:val="left"/>
      <w:pPr>
        <w:ind w:left="1440" w:hanging="360"/>
      </w:pPr>
      <w:rPr>
        <w:rFonts w:ascii="Courier New" w:hAnsi="Courier New" w:hint="default"/>
      </w:rPr>
    </w:lvl>
    <w:lvl w:ilvl="2" w:tplc="298C3760">
      <w:start w:val="1"/>
      <w:numFmt w:val="bullet"/>
      <w:lvlText w:val=""/>
      <w:lvlJc w:val="left"/>
      <w:pPr>
        <w:ind w:left="2160" w:hanging="360"/>
      </w:pPr>
      <w:rPr>
        <w:rFonts w:ascii="Wingdings" w:hAnsi="Wingdings" w:hint="default"/>
      </w:rPr>
    </w:lvl>
    <w:lvl w:ilvl="3" w:tplc="B92E983A">
      <w:start w:val="1"/>
      <w:numFmt w:val="bullet"/>
      <w:lvlText w:val=""/>
      <w:lvlJc w:val="left"/>
      <w:pPr>
        <w:ind w:left="2880" w:hanging="360"/>
      </w:pPr>
      <w:rPr>
        <w:rFonts w:ascii="Symbol" w:hAnsi="Symbol" w:hint="default"/>
      </w:rPr>
    </w:lvl>
    <w:lvl w:ilvl="4" w:tplc="52808B3C">
      <w:start w:val="1"/>
      <w:numFmt w:val="bullet"/>
      <w:lvlText w:val="o"/>
      <w:lvlJc w:val="left"/>
      <w:pPr>
        <w:ind w:left="3600" w:hanging="360"/>
      </w:pPr>
      <w:rPr>
        <w:rFonts w:ascii="Courier New" w:hAnsi="Courier New" w:hint="default"/>
      </w:rPr>
    </w:lvl>
    <w:lvl w:ilvl="5" w:tplc="1B980FEC">
      <w:start w:val="1"/>
      <w:numFmt w:val="bullet"/>
      <w:lvlText w:val=""/>
      <w:lvlJc w:val="left"/>
      <w:pPr>
        <w:ind w:left="4320" w:hanging="360"/>
      </w:pPr>
      <w:rPr>
        <w:rFonts w:ascii="Wingdings" w:hAnsi="Wingdings" w:hint="default"/>
      </w:rPr>
    </w:lvl>
    <w:lvl w:ilvl="6" w:tplc="25D23C6A">
      <w:start w:val="1"/>
      <w:numFmt w:val="bullet"/>
      <w:lvlText w:val=""/>
      <w:lvlJc w:val="left"/>
      <w:pPr>
        <w:ind w:left="5040" w:hanging="360"/>
      </w:pPr>
      <w:rPr>
        <w:rFonts w:ascii="Symbol" w:hAnsi="Symbol" w:hint="default"/>
      </w:rPr>
    </w:lvl>
    <w:lvl w:ilvl="7" w:tplc="21063A5C">
      <w:start w:val="1"/>
      <w:numFmt w:val="bullet"/>
      <w:lvlText w:val="o"/>
      <w:lvlJc w:val="left"/>
      <w:pPr>
        <w:ind w:left="5760" w:hanging="360"/>
      </w:pPr>
      <w:rPr>
        <w:rFonts w:ascii="Courier New" w:hAnsi="Courier New" w:hint="default"/>
      </w:rPr>
    </w:lvl>
    <w:lvl w:ilvl="8" w:tplc="413C04B6">
      <w:start w:val="1"/>
      <w:numFmt w:val="bullet"/>
      <w:lvlText w:val=""/>
      <w:lvlJc w:val="left"/>
      <w:pPr>
        <w:ind w:left="6480" w:hanging="360"/>
      </w:pPr>
      <w:rPr>
        <w:rFonts w:ascii="Wingdings" w:hAnsi="Wingdings" w:hint="default"/>
      </w:rPr>
    </w:lvl>
  </w:abstractNum>
  <w:abstractNum w:abstractNumId="3" w15:restartNumberingAfterBreak="0">
    <w:nsid w:val="150809C0"/>
    <w:multiLevelType w:val="hybridMultilevel"/>
    <w:tmpl w:val="9312A81A"/>
    <w:lvl w:ilvl="0" w:tplc="9DBA6532">
      <w:start w:val="1"/>
      <w:numFmt w:val="bullet"/>
      <w:lvlText w:val=""/>
      <w:lvlJc w:val="left"/>
      <w:pPr>
        <w:ind w:left="720" w:hanging="360"/>
      </w:pPr>
      <w:rPr>
        <w:rFonts w:ascii="Symbol" w:hAnsi="Symbol" w:hint="default"/>
      </w:rPr>
    </w:lvl>
    <w:lvl w:ilvl="1" w:tplc="C9CE69D4">
      <w:start w:val="1"/>
      <w:numFmt w:val="bullet"/>
      <w:lvlText w:val="o"/>
      <w:lvlJc w:val="left"/>
      <w:pPr>
        <w:ind w:left="1440" w:hanging="360"/>
      </w:pPr>
      <w:rPr>
        <w:rFonts w:ascii="Courier New" w:hAnsi="Courier New" w:hint="default"/>
      </w:rPr>
    </w:lvl>
    <w:lvl w:ilvl="2" w:tplc="61DA7324">
      <w:start w:val="1"/>
      <w:numFmt w:val="bullet"/>
      <w:lvlText w:val=""/>
      <w:lvlJc w:val="left"/>
      <w:pPr>
        <w:ind w:left="2160" w:hanging="360"/>
      </w:pPr>
      <w:rPr>
        <w:rFonts w:ascii="Wingdings" w:hAnsi="Wingdings" w:hint="default"/>
      </w:rPr>
    </w:lvl>
    <w:lvl w:ilvl="3" w:tplc="9FE8F066">
      <w:start w:val="1"/>
      <w:numFmt w:val="bullet"/>
      <w:lvlText w:val=""/>
      <w:lvlJc w:val="left"/>
      <w:pPr>
        <w:ind w:left="2880" w:hanging="360"/>
      </w:pPr>
      <w:rPr>
        <w:rFonts w:ascii="Symbol" w:hAnsi="Symbol" w:hint="default"/>
      </w:rPr>
    </w:lvl>
    <w:lvl w:ilvl="4" w:tplc="3580BFC8">
      <w:start w:val="1"/>
      <w:numFmt w:val="bullet"/>
      <w:lvlText w:val="o"/>
      <w:lvlJc w:val="left"/>
      <w:pPr>
        <w:ind w:left="3600" w:hanging="360"/>
      </w:pPr>
      <w:rPr>
        <w:rFonts w:ascii="Courier New" w:hAnsi="Courier New" w:hint="default"/>
      </w:rPr>
    </w:lvl>
    <w:lvl w:ilvl="5" w:tplc="D968FC3A">
      <w:start w:val="1"/>
      <w:numFmt w:val="bullet"/>
      <w:lvlText w:val=""/>
      <w:lvlJc w:val="left"/>
      <w:pPr>
        <w:ind w:left="4320" w:hanging="360"/>
      </w:pPr>
      <w:rPr>
        <w:rFonts w:ascii="Wingdings" w:hAnsi="Wingdings" w:hint="default"/>
      </w:rPr>
    </w:lvl>
    <w:lvl w:ilvl="6" w:tplc="C60416B8">
      <w:start w:val="1"/>
      <w:numFmt w:val="bullet"/>
      <w:lvlText w:val=""/>
      <w:lvlJc w:val="left"/>
      <w:pPr>
        <w:ind w:left="5040" w:hanging="360"/>
      </w:pPr>
      <w:rPr>
        <w:rFonts w:ascii="Symbol" w:hAnsi="Symbol" w:hint="default"/>
      </w:rPr>
    </w:lvl>
    <w:lvl w:ilvl="7" w:tplc="E5DAA2C0">
      <w:start w:val="1"/>
      <w:numFmt w:val="bullet"/>
      <w:lvlText w:val="o"/>
      <w:lvlJc w:val="left"/>
      <w:pPr>
        <w:ind w:left="5760" w:hanging="360"/>
      </w:pPr>
      <w:rPr>
        <w:rFonts w:ascii="Courier New" w:hAnsi="Courier New" w:hint="default"/>
      </w:rPr>
    </w:lvl>
    <w:lvl w:ilvl="8" w:tplc="0B9EF5B0">
      <w:start w:val="1"/>
      <w:numFmt w:val="bullet"/>
      <w:lvlText w:val=""/>
      <w:lvlJc w:val="left"/>
      <w:pPr>
        <w:ind w:left="6480" w:hanging="360"/>
      </w:pPr>
      <w:rPr>
        <w:rFonts w:ascii="Wingdings" w:hAnsi="Wingdings" w:hint="default"/>
      </w:rPr>
    </w:lvl>
  </w:abstractNum>
  <w:abstractNum w:abstractNumId="4" w15:restartNumberingAfterBreak="0">
    <w:nsid w:val="202B41EF"/>
    <w:multiLevelType w:val="hybridMultilevel"/>
    <w:tmpl w:val="692A0A64"/>
    <w:lvl w:ilvl="0" w:tplc="DA408C56">
      <w:start w:val="1"/>
      <w:numFmt w:val="decimal"/>
      <w:lvlText w:val="%1."/>
      <w:lvlJc w:val="left"/>
      <w:pPr>
        <w:ind w:left="720" w:hanging="360"/>
      </w:pPr>
    </w:lvl>
    <w:lvl w:ilvl="1" w:tplc="51629DF8">
      <w:start w:val="1"/>
      <w:numFmt w:val="lowerLetter"/>
      <w:lvlText w:val="%2."/>
      <w:lvlJc w:val="left"/>
      <w:pPr>
        <w:ind w:left="1440" w:hanging="360"/>
      </w:pPr>
    </w:lvl>
    <w:lvl w:ilvl="2" w:tplc="C6B228A6">
      <w:start w:val="1"/>
      <w:numFmt w:val="lowerRoman"/>
      <w:lvlText w:val="%3."/>
      <w:lvlJc w:val="right"/>
      <w:pPr>
        <w:ind w:left="2160" w:hanging="180"/>
      </w:pPr>
    </w:lvl>
    <w:lvl w:ilvl="3" w:tplc="E5487800">
      <w:start w:val="1"/>
      <w:numFmt w:val="decimal"/>
      <w:lvlText w:val="%4."/>
      <w:lvlJc w:val="left"/>
      <w:pPr>
        <w:ind w:left="2880" w:hanging="360"/>
      </w:pPr>
    </w:lvl>
    <w:lvl w:ilvl="4" w:tplc="F7AC10F8">
      <w:start w:val="1"/>
      <w:numFmt w:val="lowerLetter"/>
      <w:lvlText w:val="%5."/>
      <w:lvlJc w:val="left"/>
      <w:pPr>
        <w:ind w:left="3600" w:hanging="360"/>
      </w:pPr>
    </w:lvl>
    <w:lvl w:ilvl="5" w:tplc="366ADBE6">
      <w:start w:val="1"/>
      <w:numFmt w:val="lowerRoman"/>
      <w:lvlText w:val="%6."/>
      <w:lvlJc w:val="right"/>
      <w:pPr>
        <w:ind w:left="4320" w:hanging="180"/>
      </w:pPr>
    </w:lvl>
    <w:lvl w:ilvl="6" w:tplc="804C432E">
      <w:start w:val="1"/>
      <w:numFmt w:val="decimal"/>
      <w:lvlText w:val="%7."/>
      <w:lvlJc w:val="left"/>
      <w:pPr>
        <w:ind w:left="5040" w:hanging="360"/>
      </w:pPr>
    </w:lvl>
    <w:lvl w:ilvl="7" w:tplc="AC549284">
      <w:start w:val="1"/>
      <w:numFmt w:val="lowerLetter"/>
      <w:lvlText w:val="%8."/>
      <w:lvlJc w:val="left"/>
      <w:pPr>
        <w:ind w:left="5760" w:hanging="360"/>
      </w:pPr>
    </w:lvl>
    <w:lvl w:ilvl="8" w:tplc="5E041B1A">
      <w:start w:val="1"/>
      <w:numFmt w:val="lowerRoman"/>
      <w:lvlText w:val="%9."/>
      <w:lvlJc w:val="right"/>
      <w:pPr>
        <w:ind w:left="6480" w:hanging="180"/>
      </w:pPr>
    </w:lvl>
  </w:abstractNum>
  <w:abstractNum w:abstractNumId="5" w15:restartNumberingAfterBreak="0">
    <w:nsid w:val="26C03F1B"/>
    <w:multiLevelType w:val="hybridMultilevel"/>
    <w:tmpl w:val="67463F6C"/>
    <w:lvl w:ilvl="0" w:tplc="935CC540">
      <w:start w:val="1"/>
      <w:numFmt w:val="bullet"/>
      <w:lvlText w:val=""/>
      <w:lvlJc w:val="left"/>
      <w:pPr>
        <w:ind w:left="720" w:hanging="360"/>
      </w:pPr>
      <w:rPr>
        <w:rFonts w:ascii="Symbol" w:hAnsi="Symbol" w:hint="default"/>
      </w:rPr>
    </w:lvl>
    <w:lvl w:ilvl="1" w:tplc="B4909FF8">
      <w:start w:val="1"/>
      <w:numFmt w:val="bullet"/>
      <w:lvlText w:val="o"/>
      <w:lvlJc w:val="left"/>
      <w:pPr>
        <w:ind w:left="1440" w:hanging="360"/>
      </w:pPr>
      <w:rPr>
        <w:rFonts w:ascii="Courier New" w:hAnsi="Courier New" w:hint="default"/>
      </w:rPr>
    </w:lvl>
    <w:lvl w:ilvl="2" w:tplc="627CB950">
      <w:start w:val="1"/>
      <w:numFmt w:val="bullet"/>
      <w:lvlText w:val=""/>
      <w:lvlJc w:val="left"/>
      <w:pPr>
        <w:ind w:left="2160" w:hanging="360"/>
      </w:pPr>
      <w:rPr>
        <w:rFonts w:ascii="Wingdings" w:hAnsi="Wingdings" w:hint="default"/>
      </w:rPr>
    </w:lvl>
    <w:lvl w:ilvl="3" w:tplc="CC625E96">
      <w:start w:val="1"/>
      <w:numFmt w:val="bullet"/>
      <w:lvlText w:val=""/>
      <w:lvlJc w:val="left"/>
      <w:pPr>
        <w:ind w:left="2880" w:hanging="360"/>
      </w:pPr>
      <w:rPr>
        <w:rFonts w:ascii="Symbol" w:hAnsi="Symbol" w:hint="default"/>
      </w:rPr>
    </w:lvl>
    <w:lvl w:ilvl="4" w:tplc="297ABAE0">
      <w:start w:val="1"/>
      <w:numFmt w:val="bullet"/>
      <w:lvlText w:val="o"/>
      <w:lvlJc w:val="left"/>
      <w:pPr>
        <w:ind w:left="3600" w:hanging="360"/>
      </w:pPr>
      <w:rPr>
        <w:rFonts w:ascii="Courier New" w:hAnsi="Courier New" w:hint="default"/>
      </w:rPr>
    </w:lvl>
    <w:lvl w:ilvl="5" w:tplc="A14C4CD8">
      <w:start w:val="1"/>
      <w:numFmt w:val="bullet"/>
      <w:lvlText w:val=""/>
      <w:lvlJc w:val="left"/>
      <w:pPr>
        <w:ind w:left="4320" w:hanging="360"/>
      </w:pPr>
      <w:rPr>
        <w:rFonts w:ascii="Wingdings" w:hAnsi="Wingdings" w:hint="default"/>
      </w:rPr>
    </w:lvl>
    <w:lvl w:ilvl="6" w:tplc="52B8C694">
      <w:start w:val="1"/>
      <w:numFmt w:val="bullet"/>
      <w:lvlText w:val=""/>
      <w:lvlJc w:val="left"/>
      <w:pPr>
        <w:ind w:left="5040" w:hanging="360"/>
      </w:pPr>
      <w:rPr>
        <w:rFonts w:ascii="Symbol" w:hAnsi="Symbol" w:hint="default"/>
      </w:rPr>
    </w:lvl>
    <w:lvl w:ilvl="7" w:tplc="9EA46BBA">
      <w:start w:val="1"/>
      <w:numFmt w:val="bullet"/>
      <w:lvlText w:val="o"/>
      <w:lvlJc w:val="left"/>
      <w:pPr>
        <w:ind w:left="5760" w:hanging="360"/>
      </w:pPr>
      <w:rPr>
        <w:rFonts w:ascii="Courier New" w:hAnsi="Courier New" w:hint="default"/>
      </w:rPr>
    </w:lvl>
    <w:lvl w:ilvl="8" w:tplc="1D6AC3D8">
      <w:start w:val="1"/>
      <w:numFmt w:val="bullet"/>
      <w:lvlText w:val=""/>
      <w:lvlJc w:val="left"/>
      <w:pPr>
        <w:ind w:left="6480" w:hanging="360"/>
      </w:pPr>
      <w:rPr>
        <w:rFonts w:ascii="Wingdings" w:hAnsi="Wingdings" w:hint="default"/>
      </w:rPr>
    </w:lvl>
  </w:abstractNum>
  <w:abstractNum w:abstractNumId="6" w15:restartNumberingAfterBreak="0">
    <w:nsid w:val="61FA6E0F"/>
    <w:multiLevelType w:val="hybridMultilevel"/>
    <w:tmpl w:val="F9305218"/>
    <w:lvl w:ilvl="0" w:tplc="D6D2C5E6">
      <w:start w:val="1"/>
      <w:numFmt w:val="bullet"/>
      <w:lvlText w:val=""/>
      <w:lvlJc w:val="left"/>
      <w:pPr>
        <w:ind w:left="720" w:hanging="360"/>
      </w:pPr>
      <w:rPr>
        <w:rFonts w:ascii="Symbol" w:hAnsi="Symbol" w:hint="default"/>
      </w:rPr>
    </w:lvl>
    <w:lvl w:ilvl="1" w:tplc="B96E46D2">
      <w:start w:val="1"/>
      <w:numFmt w:val="bullet"/>
      <w:lvlText w:val="o"/>
      <w:lvlJc w:val="left"/>
      <w:pPr>
        <w:ind w:left="1440" w:hanging="360"/>
      </w:pPr>
      <w:rPr>
        <w:rFonts w:ascii="Courier New" w:hAnsi="Courier New" w:hint="default"/>
      </w:rPr>
    </w:lvl>
    <w:lvl w:ilvl="2" w:tplc="3E524EC4">
      <w:start w:val="1"/>
      <w:numFmt w:val="bullet"/>
      <w:lvlText w:val=""/>
      <w:lvlJc w:val="left"/>
      <w:pPr>
        <w:ind w:left="2160" w:hanging="360"/>
      </w:pPr>
      <w:rPr>
        <w:rFonts w:ascii="Wingdings" w:hAnsi="Wingdings" w:hint="default"/>
      </w:rPr>
    </w:lvl>
    <w:lvl w:ilvl="3" w:tplc="22FC8596">
      <w:start w:val="1"/>
      <w:numFmt w:val="bullet"/>
      <w:lvlText w:val=""/>
      <w:lvlJc w:val="left"/>
      <w:pPr>
        <w:ind w:left="2880" w:hanging="360"/>
      </w:pPr>
      <w:rPr>
        <w:rFonts w:ascii="Symbol" w:hAnsi="Symbol" w:hint="default"/>
      </w:rPr>
    </w:lvl>
    <w:lvl w:ilvl="4" w:tplc="409044A8">
      <w:start w:val="1"/>
      <w:numFmt w:val="bullet"/>
      <w:lvlText w:val="o"/>
      <w:lvlJc w:val="left"/>
      <w:pPr>
        <w:ind w:left="3600" w:hanging="360"/>
      </w:pPr>
      <w:rPr>
        <w:rFonts w:ascii="Courier New" w:hAnsi="Courier New" w:hint="default"/>
      </w:rPr>
    </w:lvl>
    <w:lvl w:ilvl="5" w:tplc="662E489C">
      <w:start w:val="1"/>
      <w:numFmt w:val="bullet"/>
      <w:lvlText w:val=""/>
      <w:lvlJc w:val="left"/>
      <w:pPr>
        <w:ind w:left="4320" w:hanging="360"/>
      </w:pPr>
      <w:rPr>
        <w:rFonts w:ascii="Wingdings" w:hAnsi="Wingdings" w:hint="default"/>
      </w:rPr>
    </w:lvl>
    <w:lvl w:ilvl="6" w:tplc="20BC144A">
      <w:start w:val="1"/>
      <w:numFmt w:val="bullet"/>
      <w:lvlText w:val=""/>
      <w:lvlJc w:val="left"/>
      <w:pPr>
        <w:ind w:left="5040" w:hanging="360"/>
      </w:pPr>
      <w:rPr>
        <w:rFonts w:ascii="Symbol" w:hAnsi="Symbol" w:hint="default"/>
      </w:rPr>
    </w:lvl>
    <w:lvl w:ilvl="7" w:tplc="C71292E8">
      <w:start w:val="1"/>
      <w:numFmt w:val="bullet"/>
      <w:lvlText w:val="o"/>
      <w:lvlJc w:val="left"/>
      <w:pPr>
        <w:ind w:left="5760" w:hanging="360"/>
      </w:pPr>
      <w:rPr>
        <w:rFonts w:ascii="Courier New" w:hAnsi="Courier New" w:hint="default"/>
      </w:rPr>
    </w:lvl>
    <w:lvl w:ilvl="8" w:tplc="49C09ECE">
      <w:start w:val="1"/>
      <w:numFmt w:val="bullet"/>
      <w:lvlText w:val=""/>
      <w:lvlJc w:val="left"/>
      <w:pPr>
        <w:ind w:left="6480" w:hanging="360"/>
      </w:pPr>
      <w:rPr>
        <w:rFonts w:ascii="Wingdings" w:hAnsi="Wingdings" w:hint="default"/>
      </w:rPr>
    </w:lvl>
  </w:abstractNum>
  <w:abstractNum w:abstractNumId="7" w15:restartNumberingAfterBreak="0">
    <w:nsid w:val="66C30E89"/>
    <w:multiLevelType w:val="hybridMultilevel"/>
    <w:tmpl w:val="C69E1886"/>
    <w:lvl w:ilvl="0" w:tplc="0B88D162">
      <w:start w:val="1"/>
      <w:numFmt w:val="bullet"/>
      <w:lvlText w:val=""/>
      <w:lvlJc w:val="left"/>
      <w:pPr>
        <w:ind w:left="720" w:hanging="360"/>
      </w:pPr>
      <w:rPr>
        <w:rFonts w:ascii="Symbol" w:hAnsi="Symbol" w:hint="default"/>
      </w:rPr>
    </w:lvl>
    <w:lvl w:ilvl="1" w:tplc="53182F46">
      <w:start w:val="1"/>
      <w:numFmt w:val="bullet"/>
      <w:lvlText w:val="o"/>
      <w:lvlJc w:val="left"/>
      <w:pPr>
        <w:ind w:left="1440" w:hanging="360"/>
      </w:pPr>
      <w:rPr>
        <w:rFonts w:ascii="Courier New" w:hAnsi="Courier New" w:hint="default"/>
      </w:rPr>
    </w:lvl>
    <w:lvl w:ilvl="2" w:tplc="F1BEB2BC">
      <w:start w:val="1"/>
      <w:numFmt w:val="bullet"/>
      <w:lvlText w:val=""/>
      <w:lvlJc w:val="left"/>
      <w:pPr>
        <w:ind w:left="2160" w:hanging="360"/>
      </w:pPr>
      <w:rPr>
        <w:rFonts w:ascii="Wingdings" w:hAnsi="Wingdings" w:hint="default"/>
      </w:rPr>
    </w:lvl>
    <w:lvl w:ilvl="3" w:tplc="7CC039BA">
      <w:start w:val="1"/>
      <w:numFmt w:val="bullet"/>
      <w:lvlText w:val=""/>
      <w:lvlJc w:val="left"/>
      <w:pPr>
        <w:ind w:left="2880" w:hanging="360"/>
      </w:pPr>
      <w:rPr>
        <w:rFonts w:ascii="Symbol" w:hAnsi="Symbol" w:hint="default"/>
      </w:rPr>
    </w:lvl>
    <w:lvl w:ilvl="4" w:tplc="ED5C74D6">
      <w:start w:val="1"/>
      <w:numFmt w:val="bullet"/>
      <w:lvlText w:val="o"/>
      <w:lvlJc w:val="left"/>
      <w:pPr>
        <w:ind w:left="3600" w:hanging="360"/>
      </w:pPr>
      <w:rPr>
        <w:rFonts w:ascii="Courier New" w:hAnsi="Courier New" w:hint="default"/>
      </w:rPr>
    </w:lvl>
    <w:lvl w:ilvl="5" w:tplc="D4B4BB24">
      <w:start w:val="1"/>
      <w:numFmt w:val="bullet"/>
      <w:lvlText w:val=""/>
      <w:lvlJc w:val="left"/>
      <w:pPr>
        <w:ind w:left="4320" w:hanging="360"/>
      </w:pPr>
      <w:rPr>
        <w:rFonts w:ascii="Wingdings" w:hAnsi="Wingdings" w:hint="default"/>
      </w:rPr>
    </w:lvl>
    <w:lvl w:ilvl="6" w:tplc="EA3CB232">
      <w:start w:val="1"/>
      <w:numFmt w:val="bullet"/>
      <w:lvlText w:val=""/>
      <w:lvlJc w:val="left"/>
      <w:pPr>
        <w:ind w:left="5040" w:hanging="360"/>
      </w:pPr>
      <w:rPr>
        <w:rFonts w:ascii="Symbol" w:hAnsi="Symbol" w:hint="default"/>
      </w:rPr>
    </w:lvl>
    <w:lvl w:ilvl="7" w:tplc="CDD4B898">
      <w:start w:val="1"/>
      <w:numFmt w:val="bullet"/>
      <w:lvlText w:val="o"/>
      <w:lvlJc w:val="left"/>
      <w:pPr>
        <w:ind w:left="5760" w:hanging="360"/>
      </w:pPr>
      <w:rPr>
        <w:rFonts w:ascii="Courier New" w:hAnsi="Courier New" w:hint="default"/>
      </w:rPr>
    </w:lvl>
    <w:lvl w:ilvl="8" w:tplc="3D98765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5169D0"/>
    <w:rsid w:val="00073BB9"/>
    <w:rsid w:val="002F5E13"/>
    <w:rsid w:val="00A13E48"/>
    <w:rsid w:val="00B94E7D"/>
    <w:rsid w:val="00C73CD6"/>
    <w:rsid w:val="14DCBAB1"/>
    <w:rsid w:val="260729D2"/>
    <w:rsid w:val="445169D0"/>
    <w:rsid w:val="72B2D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69D0"/>
  <w15:chartTrackingRefBased/>
  <w15:docId w15:val="{628C3CCD-C480-4613-9437-165C59A4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2F5E13"/>
    <w:pPr>
      <w:spacing w:after="0" w:line="240" w:lineRule="auto"/>
    </w:pPr>
    <w:rPr>
      <w:rFonts w:eastAsiaTheme="minorEastAsia"/>
    </w:rPr>
  </w:style>
  <w:style w:type="character" w:customStyle="1" w:styleId="NoSpacingChar">
    <w:name w:val="No Spacing Char"/>
    <w:basedOn w:val="DefaultParagraphFont"/>
    <w:link w:val="NoSpacing"/>
    <w:uiPriority w:val="1"/>
    <w:rsid w:val="002F5E13"/>
    <w:rPr>
      <w:rFonts w:eastAsiaTheme="minorEastAsia"/>
    </w:rPr>
  </w:style>
  <w:style w:type="paragraph" w:styleId="TOCHeading">
    <w:name w:val="TOC Heading"/>
    <w:basedOn w:val="Heading1"/>
    <w:next w:val="Normal"/>
    <w:uiPriority w:val="39"/>
    <w:unhideWhenUsed/>
    <w:qFormat/>
    <w:rsid w:val="002F5E13"/>
    <w:pPr>
      <w:outlineLvl w:val="9"/>
    </w:pPr>
  </w:style>
  <w:style w:type="paragraph" w:styleId="TOC1">
    <w:name w:val="toc 1"/>
    <w:basedOn w:val="Normal"/>
    <w:next w:val="Normal"/>
    <w:autoRedefine/>
    <w:uiPriority w:val="39"/>
    <w:unhideWhenUsed/>
    <w:rsid w:val="002F5E13"/>
    <w:pPr>
      <w:spacing w:after="100"/>
    </w:pPr>
  </w:style>
  <w:style w:type="paragraph" w:styleId="TOC2">
    <w:name w:val="toc 2"/>
    <w:basedOn w:val="Normal"/>
    <w:next w:val="Normal"/>
    <w:autoRedefine/>
    <w:uiPriority w:val="39"/>
    <w:unhideWhenUsed/>
    <w:rsid w:val="002F5E13"/>
    <w:pPr>
      <w:spacing w:after="100"/>
      <w:ind w:left="220"/>
    </w:pPr>
  </w:style>
  <w:style w:type="paragraph" w:styleId="TOC3">
    <w:name w:val="toc 3"/>
    <w:basedOn w:val="Normal"/>
    <w:next w:val="Normal"/>
    <w:autoRedefine/>
    <w:uiPriority w:val="39"/>
    <w:unhideWhenUsed/>
    <w:rsid w:val="002F5E13"/>
    <w:pPr>
      <w:spacing w:after="100"/>
      <w:ind w:left="440"/>
    </w:pPr>
  </w:style>
  <w:style w:type="character" w:styleId="Hyperlink">
    <w:name w:val="Hyperlink"/>
    <w:basedOn w:val="DefaultParagraphFont"/>
    <w:uiPriority w:val="99"/>
    <w:unhideWhenUsed/>
    <w:rsid w:val="002F5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Requirements and support for Clinical practice Educators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B87B8-B556-4C86-BC1C-1B9C5EB1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Clinical Practice Education</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Education</dc:title>
  <dc:subject>A primer (non-student facing)</dc:subject>
  <dc:creator>Chris Alvey</dc:creator>
  <cp:keywords/>
  <dc:description/>
  <cp:lastModifiedBy>Chris Alvey</cp:lastModifiedBy>
  <cp:revision>3</cp:revision>
  <cp:lastPrinted>2019-01-09T13:13:00Z</cp:lastPrinted>
  <dcterms:created xsi:type="dcterms:W3CDTF">2019-05-02T15:12:00Z</dcterms:created>
  <dcterms:modified xsi:type="dcterms:W3CDTF">2019-05-08T12:42:00Z</dcterms:modified>
</cp:coreProperties>
</file>