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8785" w14:textId="77777777" w:rsidR="00E36606" w:rsidRDefault="003F12A9" w:rsidP="00E36606">
      <w:pPr>
        <w:spacing w:after="0"/>
        <w:jc w:val="right"/>
      </w:pPr>
      <w:r w:rsidRPr="007C74E4">
        <w:rPr>
          <w:rFonts w:eastAsia="Calibri" w:cs="Times New Roman"/>
          <w:noProof/>
        </w:rPr>
        <w:drawing>
          <wp:anchor distT="0" distB="0" distL="114300" distR="114300" simplePos="0" relativeHeight="251658240" behindDoc="0" locked="0" layoutInCell="1" allowOverlap="1" wp14:anchorId="56661A07" wp14:editId="2601705C">
            <wp:simplePos x="0" y="0"/>
            <wp:positionH relativeFrom="column">
              <wp:posOffset>0</wp:posOffset>
            </wp:positionH>
            <wp:positionV relativeFrom="paragraph">
              <wp:posOffset>0</wp:posOffset>
            </wp:positionV>
            <wp:extent cx="1685290" cy="636270"/>
            <wp:effectExtent l="0" t="0" r="0" b="0"/>
            <wp:wrapSquare wrapText="bothSides"/>
            <wp:docPr id="1" name="Picture 3" descr="dmu-logo-rgb-2011-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u-logo-rgb-2011-mast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290" cy="6362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36606">
        <w:rPr>
          <w:b/>
          <w:sz w:val="32"/>
          <w:szCs w:val="32"/>
        </w:rPr>
        <w:t>Faculty of Health and Life Sciences</w:t>
      </w:r>
    </w:p>
    <w:p w14:paraId="2AA2D661" w14:textId="77777777" w:rsidR="003F12A9" w:rsidRPr="00E36606" w:rsidRDefault="00C35370" w:rsidP="00E36606">
      <w:pPr>
        <w:spacing w:after="0"/>
        <w:jc w:val="right"/>
      </w:pPr>
      <w:r>
        <w:rPr>
          <w:rFonts w:eastAsia="Calibri" w:cs="Times New Roman"/>
          <w:b/>
          <w:bCs/>
          <w:sz w:val="32"/>
          <w:szCs w:val="32"/>
        </w:rPr>
        <w:t xml:space="preserve">The Leicester </w:t>
      </w:r>
      <w:r w:rsidR="003F12A9" w:rsidRPr="00E36606">
        <w:rPr>
          <w:rFonts w:eastAsia="Calibri" w:cs="Times New Roman"/>
          <w:b/>
          <w:bCs/>
          <w:sz w:val="32"/>
          <w:szCs w:val="32"/>
        </w:rPr>
        <w:t>School of Nursing &amp; Midwifery</w:t>
      </w:r>
    </w:p>
    <w:p w14:paraId="440711A4" w14:textId="77777777" w:rsidR="00E36606" w:rsidRDefault="00E36606" w:rsidP="00E36606">
      <w:pPr>
        <w:spacing w:after="0"/>
        <w:jc w:val="center"/>
        <w:rPr>
          <w:rFonts w:eastAsia="Calibri" w:cs="Times New Roman"/>
          <w:b/>
          <w:bCs/>
          <w:sz w:val="32"/>
          <w:szCs w:val="32"/>
        </w:rPr>
      </w:pPr>
    </w:p>
    <w:p w14:paraId="5E3CA894" w14:textId="77777777" w:rsidR="00E36606" w:rsidRDefault="00E36606" w:rsidP="00E36606">
      <w:pPr>
        <w:spacing w:after="0"/>
        <w:jc w:val="center"/>
        <w:rPr>
          <w:rFonts w:eastAsia="Calibri" w:cs="Times New Roman"/>
          <w:b/>
          <w:bCs/>
          <w:sz w:val="32"/>
          <w:szCs w:val="32"/>
        </w:rPr>
      </w:pPr>
    </w:p>
    <w:p w14:paraId="581C1419" w14:textId="77777777" w:rsidR="00E36606" w:rsidRPr="00E36606" w:rsidRDefault="00E36606" w:rsidP="00E36606">
      <w:pPr>
        <w:spacing w:after="0"/>
        <w:jc w:val="center"/>
        <w:rPr>
          <w:rFonts w:eastAsia="Calibri" w:cs="Times New Roman"/>
          <w:b/>
          <w:bCs/>
          <w:sz w:val="32"/>
          <w:szCs w:val="32"/>
        </w:rPr>
      </w:pPr>
    </w:p>
    <w:p w14:paraId="483BF739" w14:textId="77777777" w:rsidR="006A626B" w:rsidRPr="00EE2B9D" w:rsidRDefault="006A626B" w:rsidP="00EE2B9D">
      <w:pPr>
        <w:pBdr>
          <w:top w:val="single" w:sz="4" w:space="1" w:color="auto"/>
          <w:left w:val="single" w:sz="4" w:space="0" w:color="auto"/>
          <w:bottom w:val="single" w:sz="4" w:space="1" w:color="auto"/>
          <w:right w:val="single" w:sz="4" w:space="4" w:color="auto"/>
        </w:pBdr>
        <w:shd w:val="clear" w:color="auto" w:fill="CCC0D9" w:themeFill="accent4" w:themeFillTint="66"/>
        <w:spacing w:after="0"/>
        <w:jc w:val="center"/>
        <w:rPr>
          <w:rFonts w:cstheme="minorHAnsi"/>
          <w:b/>
          <w:bCs/>
        </w:rPr>
      </w:pPr>
    </w:p>
    <w:p w14:paraId="3F880E03" w14:textId="77777777" w:rsidR="00EE2B9D" w:rsidRDefault="00EE2B9D" w:rsidP="00906C1B">
      <w:pPr>
        <w:pBdr>
          <w:top w:val="single" w:sz="4" w:space="1" w:color="auto"/>
          <w:left w:val="single" w:sz="4" w:space="0" w:color="auto"/>
          <w:bottom w:val="single" w:sz="4" w:space="1" w:color="auto"/>
          <w:right w:val="single" w:sz="4" w:space="4" w:color="auto"/>
        </w:pBdr>
        <w:shd w:val="clear" w:color="auto" w:fill="FFFFFF" w:themeFill="background1"/>
        <w:jc w:val="center"/>
        <w:rPr>
          <w:rFonts w:cstheme="minorHAnsi"/>
          <w:b/>
          <w:bCs/>
          <w:sz w:val="52"/>
          <w:szCs w:val="52"/>
        </w:rPr>
      </w:pPr>
    </w:p>
    <w:p w14:paraId="618E6DCB" w14:textId="77777777" w:rsidR="002D510F" w:rsidRDefault="00D27EC5" w:rsidP="003B6878">
      <w:pPr>
        <w:pBdr>
          <w:top w:val="single" w:sz="4" w:space="1" w:color="auto"/>
          <w:left w:val="single" w:sz="4" w:space="0" w:color="auto"/>
          <w:bottom w:val="single" w:sz="4" w:space="1" w:color="auto"/>
          <w:right w:val="single" w:sz="4" w:space="4" w:color="auto"/>
        </w:pBdr>
        <w:shd w:val="clear" w:color="auto" w:fill="FFFFFF" w:themeFill="background1"/>
        <w:jc w:val="center"/>
        <w:rPr>
          <w:rFonts w:cstheme="minorHAnsi"/>
          <w:b/>
          <w:bCs/>
          <w:sz w:val="48"/>
          <w:szCs w:val="48"/>
        </w:rPr>
      </w:pPr>
      <w:r w:rsidRPr="003B6878">
        <w:rPr>
          <w:rFonts w:cstheme="minorHAnsi"/>
          <w:b/>
          <w:bCs/>
          <w:sz w:val="48"/>
          <w:szCs w:val="48"/>
        </w:rPr>
        <w:t xml:space="preserve">Handbook information for </w:t>
      </w:r>
      <w:r w:rsidR="00C35370">
        <w:rPr>
          <w:rFonts w:cstheme="minorHAnsi"/>
          <w:b/>
          <w:bCs/>
          <w:sz w:val="48"/>
          <w:szCs w:val="48"/>
        </w:rPr>
        <w:t>practice supervisors and practice assessors</w:t>
      </w:r>
    </w:p>
    <w:p w14:paraId="3016E362" w14:textId="77777777" w:rsidR="00964B51" w:rsidRPr="003B6878" w:rsidRDefault="00964B51" w:rsidP="003B6878">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cs="Times New Roman"/>
          <w:b/>
          <w:bCs/>
          <w:sz w:val="48"/>
          <w:szCs w:val="48"/>
        </w:rPr>
      </w:pPr>
    </w:p>
    <w:p w14:paraId="753AD194" w14:textId="5B3215C6" w:rsidR="003B6878" w:rsidRDefault="003B6878" w:rsidP="003B6878">
      <w:pPr>
        <w:pBdr>
          <w:top w:val="single" w:sz="4" w:space="1" w:color="auto"/>
          <w:left w:val="single" w:sz="4" w:space="0" w:color="auto"/>
          <w:bottom w:val="single" w:sz="4" w:space="1" w:color="auto"/>
          <w:right w:val="single" w:sz="4" w:space="4" w:color="auto"/>
        </w:pBdr>
        <w:shd w:val="clear" w:color="auto" w:fill="FFFFFF" w:themeFill="background1"/>
        <w:jc w:val="center"/>
        <w:rPr>
          <w:rFonts w:cstheme="minorHAnsi"/>
          <w:b/>
          <w:bCs/>
          <w:sz w:val="44"/>
          <w:szCs w:val="44"/>
        </w:rPr>
      </w:pPr>
      <w:r w:rsidRPr="00A65352">
        <w:rPr>
          <w:rFonts w:cstheme="minorHAnsi"/>
          <w:b/>
          <w:bCs/>
          <w:sz w:val="44"/>
          <w:szCs w:val="44"/>
        </w:rPr>
        <w:t xml:space="preserve">PG Dip </w:t>
      </w:r>
      <w:r w:rsidR="00B61618">
        <w:rPr>
          <w:rFonts w:cstheme="minorHAnsi"/>
          <w:b/>
          <w:bCs/>
          <w:sz w:val="44"/>
          <w:szCs w:val="44"/>
        </w:rPr>
        <w:t xml:space="preserve">District </w:t>
      </w:r>
      <w:r w:rsidRPr="00A65352">
        <w:rPr>
          <w:rFonts w:cstheme="minorHAnsi"/>
          <w:b/>
          <w:bCs/>
          <w:sz w:val="44"/>
          <w:szCs w:val="44"/>
        </w:rPr>
        <w:t xml:space="preserve">Nursing </w:t>
      </w:r>
      <w:r w:rsidR="00B61618">
        <w:rPr>
          <w:rFonts w:cstheme="minorHAnsi"/>
          <w:b/>
          <w:bCs/>
          <w:sz w:val="44"/>
          <w:szCs w:val="44"/>
        </w:rPr>
        <w:t>V300 Prescribing</w:t>
      </w:r>
    </w:p>
    <w:p w14:paraId="1C2E559B" w14:textId="77777777" w:rsidR="008B3EA0" w:rsidRDefault="008B3EA0" w:rsidP="003B6878">
      <w:pPr>
        <w:pBdr>
          <w:top w:val="single" w:sz="4" w:space="1" w:color="auto"/>
          <w:left w:val="single" w:sz="4" w:space="0" w:color="auto"/>
          <w:bottom w:val="single" w:sz="4" w:space="1" w:color="auto"/>
          <w:right w:val="single" w:sz="4" w:space="4" w:color="auto"/>
        </w:pBdr>
        <w:shd w:val="clear" w:color="auto" w:fill="FFFFFF" w:themeFill="background1"/>
        <w:jc w:val="center"/>
        <w:rPr>
          <w:rFonts w:cstheme="minorHAnsi"/>
          <w:b/>
          <w:bCs/>
          <w:sz w:val="36"/>
          <w:szCs w:val="36"/>
        </w:rPr>
      </w:pPr>
    </w:p>
    <w:p w14:paraId="6C8718A5" w14:textId="77777777" w:rsidR="003B6878" w:rsidRPr="003B6878" w:rsidRDefault="003B6878" w:rsidP="003B6878">
      <w:pPr>
        <w:pBdr>
          <w:top w:val="single" w:sz="4" w:space="1" w:color="auto"/>
          <w:left w:val="single" w:sz="4" w:space="0" w:color="auto"/>
          <w:bottom w:val="single" w:sz="4" w:space="1" w:color="auto"/>
          <w:right w:val="single" w:sz="4" w:space="4" w:color="auto"/>
        </w:pBdr>
        <w:shd w:val="clear" w:color="auto" w:fill="FFFFFF" w:themeFill="background1"/>
        <w:jc w:val="center"/>
        <w:rPr>
          <w:rFonts w:cstheme="minorHAnsi"/>
          <w:b/>
          <w:bCs/>
          <w:sz w:val="44"/>
          <w:szCs w:val="44"/>
        </w:rPr>
      </w:pPr>
    </w:p>
    <w:p w14:paraId="15C951C7" w14:textId="77777777" w:rsidR="003F12A9" w:rsidRPr="007C74E4" w:rsidRDefault="003F12A9" w:rsidP="00A65352">
      <w:pPr>
        <w:pBdr>
          <w:top w:val="single" w:sz="4" w:space="1" w:color="auto"/>
          <w:left w:val="single" w:sz="4" w:space="0" w:color="auto"/>
          <w:bottom w:val="single" w:sz="4" w:space="1" w:color="auto"/>
          <w:right w:val="single" w:sz="4" w:space="4" w:color="auto"/>
        </w:pBdr>
        <w:shd w:val="clear" w:color="auto" w:fill="FFFFFF" w:themeFill="background1"/>
        <w:rPr>
          <w:rFonts w:eastAsia="Calibri" w:cs="Times New Roman"/>
          <w:b/>
          <w:bCs/>
        </w:rPr>
      </w:pPr>
    </w:p>
    <w:p w14:paraId="6752FF0E" w14:textId="23CF7602" w:rsidR="003F12A9" w:rsidRPr="00556C32" w:rsidRDefault="005A6337" w:rsidP="003B6878">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cs="Times New Roman"/>
          <w:b/>
          <w:bCs/>
          <w:sz w:val="44"/>
          <w:szCs w:val="44"/>
        </w:rPr>
      </w:pPr>
      <w:r>
        <w:rPr>
          <w:rFonts w:eastAsia="Calibri" w:cs="Times New Roman"/>
          <w:b/>
          <w:bCs/>
          <w:sz w:val="44"/>
          <w:szCs w:val="44"/>
        </w:rPr>
        <w:t>October 202</w:t>
      </w:r>
      <w:r w:rsidR="00322473">
        <w:rPr>
          <w:rFonts w:eastAsia="Calibri" w:cs="Times New Roman"/>
          <w:b/>
          <w:bCs/>
          <w:sz w:val="44"/>
          <w:szCs w:val="44"/>
        </w:rPr>
        <w:t>5</w:t>
      </w:r>
    </w:p>
    <w:p w14:paraId="760FAC07" w14:textId="77777777" w:rsidR="00556C32" w:rsidRDefault="00556C32" w:rsidP="00906C1B">
      <w:pPr>
        <w:pBdr>
          <w:top w:val="single" w:sz="4" w:space="1" w:color="auto"/>
          <w:left w:val="single" w:sz="4" w:space="0" w:color="auto"/>
          <w:bottom w:val="single" w:sz="4" w:space="1" w:color="auto"/>
          <w:right w:val="single" w:sz="4" w:space="4" w:color="auto"/>
        </w:pBdr>
        <w:shd w:val="clear" w:color="auto" w:fill="FFFFFF" w:themeFill="background1"/>
        <w:rPr>
          <w:rFonts w:eastAsia="Calibri" w:cs="Times New Roman"/>
          <w:b/>
          <w:bCs/>
        </w:rPr>
      </w:pPr>
    </w:p>
    <w:p w14:paraId="5247709E" w14:textId="77777777" w:rsidR="00556C32" w:rsidRDefault="00556C32" w:rsidP="00EE2B9D">
      <w:pPr>
        <w:pBdr>
          <w:top w:val="single" w:sz="4" w:space="1" w:color="auto"/>
          <w:left w:val="single" w:sz="4" w:space="0" w:color="auto"/>
          <w:bottom w:val="single" w:sz="4" w:space="1" w:color="auto"/>
          <w:right w:val="single" w:sz="4" w:space="4" w:color="auto"/>
        </w:pBdr>
        <w:shd w:val="clear" w:color="auto" w:fill="CCC0D9" w:themeFill="accent4" w:themeFillTint="66"/>
        <w:jc w:val="center"/>
        <w:rPr>
          <w:rFonts w:eastAsia="Calibri" w:cs="Times New Roman"/>
          <w:b/>
          <w:bCs/>
        </w:rPr>
      </w:pPr>
    </w:p>
    <w:p w14:paraId="19B842C7" w14:textId="77777777" w:rsidR="00A65352" w:rsidRDefault="00A65352">
      <w:pPr>
        <w:rPr>
          <w:rFonts w:eastAsia="Calibri" w:cs="Times New Roman"/>
          <w:bCs/>
          <w:sz w:val="18"/>
          <w:szCs w:val="18"/>
        </w:rPr>
        <w:sectPr w:rsidR="00A65352" w:rsidSect="00CF490B">
          <w:footerReference w:type="first" r:id="rId12"/>
          <w:type w:val="continuous"/>
          <w:pgSz w:w="11906" w:h="16838"/>
          <w:pgMar w:top="1440" w:right="1440" w:bottom="1440" w:left="1440" w:header="709" w:footer="709" w:gutter="0"/>
          <w:cols w:space="708"/>
          <w:titlePg/>
          <w:docGrid w:linePitch="360"/>
        </w:sectPr>
      </w:pPr>
    </w:p>
    <w:p w14:paraId="4CE69CEA" w14:textId="77777777" w:rsidR="003F12A9" w:rsidRPr="00964B51" w:rsidRDefault="00964B51" w:rsidP="00964B51">
      <w:pPr>
        <w:pBdr>
          <w:top w:val="single" w:sz="4" w:space="1" w:color="365F91" w:themeColor="accent1" w:themeShade="BF"/>
          <w:bottom w:val="single" w:sz="4" w:space="1" w:color="365F91" w:themeColor="accent1" w:themeShade="BF"/>
        </w:pBdr>
        <w:shd w:val="clear" w:color="auto" w:fill="D6E3BC" w:themeFill="accent3" w:themeFillTint="66"/>
        <w:jc w:val="center"/>
        <w:rPr>
          <w:b/>
          <w:sz w:val="28"/>
          <w:szCs w:val="28"/>
        </w:rPr>
      </w:pPr>
      <w:r>
        <w:rPr>
          <w:b/>
          <w:sz w:val="28"/>
          <w:szCs w:val="28"/>
        </w:rPr>
        <w:lastRenderedPageBreak/>
        <w:t>Contents page</w:t>
      </w:r>
    </w:p>
    <w:tbl>
      <w:tblPr>
        <w:tblStyle w:val="TableGrid"/>
        <w:tblW w:w="0" w:type="auto"/>
        <w:tblLook w:val="04A0" w:firstRow="1" w:lastRow="0" w:firstColumn="1" w:lastColumn="0" w:noHBand="0" w:noVBand="1"/>
      </w:tblPr>
      <w:tblGrid>
        <w:gridCol w:w="9016"/>
      </w:tblGrid>
      <w:tr w:rsidR="005529CE" w14:paraId="1CB017D2" w14:textId="77777777" w:rsidTr="00F154F0">
        <w:trPr>
          <w:trHeight w:val="9539"/>
        </w:trPr>
        <w:tc>
          <w:tcPr>
            <w:tcW w:w="9016" w:type="dxa"/>
          </w:tcPr>
          <w:p w14:paraId="101FB604" w14:textId="77777777" w:rsidR="00F154F0" w:rsidRDefault="00F154F0" w:rsidP="00F154F0">
            <w:pPr>
              <w:spacing w:line="480" w:lineRule="auto"/>
              <w:rPr>
                <w:rFonts w:eastAsia="Times New Roman" w:cs="Times New Roman"/>
              </w:rPr>
            </w:pPr>
          </w:p>
          <w:p w14:paraId="2B1CF123" w14:textId="5B98CDE5" w:rsidR="005529CE" w:rsidRPr="005529CE" w:rsidRDefault="005529CE" w:rsidP="00F154F0">
            <w:pPr>
              <w:spacing w:line="480" w:lineRule="auto"/>
              <w:rPr>
                <w:rFonts w:eastAsia="Times New Roman" w:cs="Times New Roman"/>
              </w:rPr>
            </w:pPr>
            <w:r w:rsidRPr="005529CE">
              <w:rPr>
                <w:rFonts w:eastAsia="Times New Roman" w:cs="Times New Roman"/>
              </w:rPr>
              <w:t>Contacts</w:t>
            </w:r>
            <w:r w:rsidRPr="005529CE">
              <w:rPr>
                <w:rFonts w:eastAsia="Times New Roman" w:cs="Times New Roman"/>
              </w:rPr>
              <w:tab/>
            </w:r>
            <w:r w:rsidRPr="005529CE">
              <w:rPr>
                <w:rFonts w:eastAsia="Times New Roman" w:cs="Times New Roman"/>
              </w:rPr>
              <w:tab/>
            </w:r>
            <w:r w:rsidRPr="005529CE">
              <w:rPr>
                <w:rFonts w:eastAsia="Times New Roman" w:cs="Times New Roman"/>
              </w:rPr>
              <w:tab/>
              <w:t xml:space="preserve">                                           </w:t>
            </w:r>
            <w:r w:rsidRPr="005529CE">
              <w:rPr>
                <w:rFonts w:eastAsia="Times New Roman" w:cs="Times New Roman"/>
              </w:rPr>
              <w:tab/>
            </w:r>
            <w:r w:rsidRPr="005529CE">
              <w:rPr>
                <w:rFonts w:eastAsia="Times New Roman" w:cs="Times New Roman"/>
              </w:rPr>
              <w:tab/>
            </w:r>
            <w:r w:rsidRPr="005529CE">
              <w:rPr>
                <w:rFonts w:eastAsia="Times New Roman" w:cs="Times New Roman"/>
              </w:rPr>
              <w:tab/>
              <w:t>3</w:t>
            </w:r>
          </w:p>
          <w:p w14:paraId="105BA4A8" w14:textId="77777777" w:rsidR="005529CE" w:rsidRPr="005529CE" w:rsidRDefault="005529CE" w:rsidP="00F154F0">
            <w:pPr>
              <w:spacing w:line="480" w:lineRule="auto"/>
              <w:rPr>
                <w:rFonts w:eastAsia="Times New Roman" w:cs="Times New Roman"/>
              </w:rPr>
            </w:pPr>
            <w:r w:rsidRPr="005529CE">
              <w:rPr>
                <w:rFonts w:eastAsia="Times New Roman" w:cs="Times New Roman"/>
              </w:rPr>
              <w:t>Introduction to the programme(s)</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t>4</w:t>
            </w:r>
            <w:r w:rsidRPr="005529CE">
              <w:rPr>
                <w:rFonts w:eastAsia="Times New Roman" w:cs="Times New Roman"/>
              </w:rPr>
              <w:tab/>
            </w:r>
          </w:p>
          <w:p w14:paraId="26C88BD0" w14:textId="77777777" w:rsidR="005529CE" w:rsidRPr="005529CE" w:rsidRDefault="005529CE" w:rsidP="00F154F0">
            <w:pPr>
              <w:spacing w:line="480" w:lineRule="auto"/>
              <w:rPr>
                <w:rFonts w:eastAsia="Times New Roman" w:cs="Times New Roman"/>
              </w:rPr>
            </w:pPr>
            <w:r w:rsidRPr="005529CE">
              <w:rPr>
                <w:rFonts w:eastAsia="Times New Roman" w:cs="Times New Roman"/>
              </w:rPr>
              <w:t xml:space="preserve">Programme Structure                                                          </w:t>
            </w:r>
            <w:r w:rsidRPr="005529CE">
              <w:rPr>
                <w:rFonts w:eastAsia="Times New Roman" w:cs="Times New Roman"/>
              </w:rPr>
              <w:tab/>
            </w:r>
            <w:r w:rsidRPr="005529CE">
              <w:rPr>
                <w:rFonts w:eastAsia="Times New Roman" w:cs="Times New Roman"/>
              </w:rPr>
              <w:tab/>
            </w:r>
            <w:r w:rsidRPr="005529CE">
              <w:rPr>
                <w:rFonts w:eastAsia="Times New Roman" w:cs="Times New Roman"/>
              </w:rPr>
              <w:tab/>
              <w:t xml:space="preserve">4-5  </w:t>
            </w:r>
          </w:p>
          <w:p w14:paraId="76A868AD" w14:textId="77777777" w:rsidR="005529CE" w:rsidRPr="005529CE" w:rsidRDefault="005529CE" w:rsidP="00F154F0">
            <w:pPr>
              <w:spacing w:line="480" w:lineRule="auto"/>
              <w:rPr>
                <w:rFonts w:eastAsia="Times New Roman" w:cs="Times New Roman"/>
              </w:rPr>
            </w:pPr>
            <w:r w:rsidRPr="005529CE">
              <w:rPr>
                <w:rFonts w:eastAsia="Times New Roman" w:cs="Times New Roman"/>
              </w:rPr>
              <w:t>Exit points</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t xml:space="preserve">          </w:t>
            </w:r>
            <w:r w:rsidRPr="005529CE">
              <w:rPr>
                <w:rFonts w:eastAsia="Times New Roman" w:cs="Times New Roman"/>
              </w:rPr>
              <w:tab/>
            </w:r>
            <w:r w:rsidRPr="005529CE">
              <w:rPr>
                <w:rFonts w:eastAsia="Times New Roman" w:cs="Times New Roman"/>
              </w:rPr>
              <w:tab/>
            </w:r>
            <w:r w:rsidRPr="005529CE">
              <w:rPr>
                <w:rFonts w:eastAsia="Times New Roman" w:cs="Times New Roman"/>
              </w:rPr>
              <w:tab/>
              <w:t>5</w:t>
            </w:r>
          </w:p>
          <w:p w14:paraId="35C4A4F1" w14:textId="77777777" w:rsidR="005529CE" w:rsidRPr="005529CE" w:rsidRDefault="005529CE" w:rsidP="00F154F0">
            <w:pPr>
              <w:spacing w:line="480" w:lineRule="auto"/>
              <w:rPr>
                <w:rFonts w:eastAsia="Times New Roman" w:cs="Times New Roman"/>
              </w:rPr>
            </w:pPr>
            <w:r w:rsidRPr="005529CE">
              <w:rPr>
                <w:rFonts w:eastAsia="Times New Roman" w:cs="Times New Roman"/>
              </w:rPr>
              <w:t>V300 Prescribing</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t xml:space="preserve">5                                                     </w:t>
            </w:r>
          </w:p>
          <w:p w14:paraId="53F88133" w14:textId="77777777" w:rsidR="005529CE" w:rsidRPr="005529CE" w:rsidRDefault="005529CE" w:rsidP="00F154F0">
            <w:pPr>
              <w:spacing w:line="480" w:lineRule="auto"/>
              <w:rPr>
                <w:rFonts w:eastAsia="Times New Roman" w:cs="Times New Roman"/>
              </w:rPr>
            </w:pPr>
            <w:r w:rsidRPr="005529CE">
              <w:rPr>
                <w:rFonts w:eastAsia="Times New Roman" w:cs="Times New Roman"/>
              </w:rPr>
              <w:t>Roles within the programme</w:t>
            </w:r>
            <w:r w:rsidRPr="005529CE">
              <w:rPr>
                <w:rFonts w:eastAsia="Times New Roman" w:cs="Times New Roman"/>
              </w:rPr>
              <w:tab/>
            </w:r>
            <w:r w:rsidRPr="005529CE">
              <w:rPr>
                <w:rFonts w:eastAsia="Times New Roman" w:cs="Times New Roman"/>
              </w:rPr>
              <w:tab/>
              <w:t xml:space="preserve"> </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t>6-8</w:t>
            </w:r>
          </w:p>
          <w:p w14:paraId="7F815E96" w14:textId="77777777" w:rsidR="005529CE" w:rsidRPr="005529CE" w:rsidRDefault="005529CE" w:rsidP="00F154F0">
            <w:pPr>
              <w:spacing w:line="480" w:lineRule="auto"/>
              <w:rPr>
                <w:rFonts w:eastAsia="Times New Roman" w:cs="Times New Roman"/>
              </w:rPr>
            </w:pPr>
            <w:r w:rsidRPr="005529CE">
              <w:rPr>
                <w:rFonts w:eastAsia="Times New Roman" w:cs="Times New Roman"/>
              </w:rPr>
              <w:t>Practice Assessment Document (PAD)</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t>8</w:t>
            </w:r>
          </w:p>
          <w:p w14:paraId="21169143" w14:textId="28A03B97" w:rsidR="005529CE" w:rsidRPr="005529CE" w:rsidRDefault="005529CE" w:rsidP="00F154F0">
            <w:pPr>
              <w:spacing w:line="480" w:lineRule="auto"/>
              <w:rPr>
                <w:rFonts w:eastAsia="Times New Roman" w:cs="Times New Roman"/>
              </w:rPr>
            </w:pPr>
            <w:r w:rsidRPr="005529CE">
              <w:rPr>
                <w:rFonts w:eastAsia="Times New Roman" w:cs="Times New Roman"/>
              </w:rPr>
              <w:t>Managing a student not meeting the progress expected</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00850705">
              <w:rPr>
                <w:rFonts w:eastAsia="Times New Roman" w:cs="Times New Roman"/>
              </w:rPr>
              <w:t>9</w:t>
            </w:r>
          </w:p>
          <w:p w14:paraId="79CF790C" w14:textId="1104F27E" w:rsidR="005529CE" w:rsidRPr="005529CE" w:rsidRDefault="005529CE" w:rsidP="00F154F0">
            <w:pPr>
              <w:spacing w:line="480" w:lineRule="auto"/>
              <w:rPr>
                <w:rFonts w:eastAsia="Times New Roman" w:cs="Times New Roman"/>
              </w:rPr>
            </w:pPr>
            <w:r w:rsidRPr="005529CE">
              <w:rPr>
                <w:rFonts w:eastAsia="Times New Roman" w:cs="Times New Roman"/>
              </w:rPr>
              <w:t>Communication between practice learning partners</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00850705">
              <w:rPr>
                <w:rFonts w:eastAsia="Times New Roman" w:cs="Times New Roman"/>
              </w:rPr>
              <w:t>10</w:t>
            </w:r>
          </w:p>
          <w:p w14:paraId="2763CD07" w14:textId="02E70A6A" w:rsidR="005529CE" w:rsidRPr="005529CE" w:rsidRDefault="005529CE" w:rsidP="00F154F0">
            <w:pPr>
              <w:spacing w:line="480" w:lineRule="auto"/>
              <w:rPr>
                <w:rFonts w:eastAsia="Times New Roman" w:cs="Times New Roman"/>
              </w:rPr>
            </w:pPr>
            <w:r w:rsidRPr="005529CE">
              <w:rPr>
                <w:rFonts w:eastAsia="Times New Roman" w:cs="Times New Roman"/>
              </w:rPr>
              <w:t>Guidelines</w:t>
            </w:r>
            <w:r w:rsidR="00BA0F8F">
              <w:rPr>
                <w:rFonts w:eastAsia="Times New Roman" w:cs="Times New Roman"/>
              </w:rPr>
              <w:t xml:space="preserve"> </w:t>
            </w:r>
            <w:r w:rsidRPr="005529CE">
              <w:rPr>
                <w:rFonts w:eastAsia="Times New Roman" w:cs="Times New Roman"/>
              </w:rPr>
              <w:t xml:space="preserve">for Unsafe Practice in Both Practice and Academic </w:t>
            </w:r>
            <w:r w:rsidR="00BA0F8F">
              <w:rPr>
                <w:rFonts w:eastAsia="Times New Roman" w:cs="Times New Roman"/>
              </w:rPr>
              <w:t xml:space="preserve">                    </w:t>
            </w:r>
            <w:r w:rsidRPr="005529CE">
              <w:rPr>
                <w:rFonts w:eastAsia="Times New Roman" w:cs="Times New Roman"/>
              </w:rPr>
              <w:t>1</w:t>
            </w:r>
            <w:r w:rsidR="008E0A75">
              <w:rPr>
                <w:rFonts w:eastAsia="Times New Roman" w:cs="Times New Roman"/>
              </w:rPr>
              <w:t>1</w:t>
            </w:r>
          </w:p>
          <w:p w14:paraId="3ABD4F33" w14:textId="00B284CA" w:rsidR="005529CE" w:rsidRPr="005529CE" w:rsidRDefault="005529CE" w:rsidP="00F154F0">
            <w:pPr>
              <w:spacing w:line="480" w:lineRule="auto"/>
              <w:rPr>
                <w:rFonts w:eastAsia="Times New Roman" w:cs="Times New Roman"/>
              </w:rPr>
            </w:pPr>
            <w:r w:rsidRPr="005529CE">
              <w:rPr>
                <w:rFonts w:eastAsia="Times New Roman" w:cs="Times New Roman"/>
              </w:rPr>
              <w:t>Guidelines for professional practice</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t>1</w:t>
            </w:r>
            <w:r w:rsidR="008E0A75">
              <w:rPr>
                <w:rFonts w:eastAsia="Times New Roman" w:cs="Times New Roman"/>
              </w:rPr>
              <w:t>2</w:t>
            </w:r>
          </w:p>
          <w:p w14:paraId="4CA4726F" w14:textId="3EB6C912" w:rsidR="005529CE" w:rsidRPr="005529CE" w:rsidRDefault="005529CE" w:rsidP="00F154F0">
            <w:pPr>
              <w:spacing w:line="480" w:lineRule="auto"/>
              <w:rPr>
                <w:rFonts w:eastAsia="Times New Roman" w:cs="Times New Roman"/>
              </w:rPr>
            </w:pPr>
            <w:r w:rsidRPr="005529CE">
              <w:rPr>
                <w:rFonts w:eastAsia="Times New Roman" w:cs="Times New Roman"/>
              </w:rPr>
              <w:t xml:space="preserve">APPENDIX </w:t>
            </w:r>
            <w:r w:rsidR="008E0A75">
              <w:rPr>
                <w:rFonts w:eastAsia="Times New Roman" w:cs="Times New Roman"/>
              </w:rPr>
              <w:t>1</w:t>
            </w:r>
            <w:r w:rsidRPr="005529CE">
              <w:rPr>
                <w:rFonts w:eastAsia="Times New Roman" w:cs="Times New Roman"/>
              </w:rPr>
              <w:t xml:space="preserve"> – Student Assessment Timetable</w:t>
            </w:r>
            <w:r w:rsidRPr="005529CE">
              <w:rPr>
                <w:rFonts w:eastAsia="Times New Roman" w:cs="Times New Roman"/>
              </w:rPr>
              <w:tab/>
            </w:r>
            <w:r w:rsidRPr="005529CE">
              <w:rPr>
                <w:rFonts w:eastAsia="Times New Roman" w:cs="Times New Roman"/>
              </w:rPr>
              <w:tab/>
            </w:r>
            <w:r w:rsidRPr="005529CE">
              <w:rPr>
                <w:rFonts w:eastAsia="Times New Roman" w:cs="Times New Roman"/>
              </w:rPr>
              <w:tab/>
            </w:r>
            <w:r w:rsidRPr="005529CE">
              <w:rPr>
                <w:rFonts w:eastAsia="Times New Roman" w:cs="Times New Roman"/>
              </w:rPr>
              <w:tab/>
              <w:t>1</w:t>
            </w:r>
            <w:r w:rsidR="00416D9C">
              <w:rPr>
                <w:rFonts w:eastAsia="Times New Roman" w:cs="Times New Roman"/>
              </w:rPr>
              <w:t>3</w:t>
            </w:r>
          </w:p>
          <w:p w14:paraId="1A99E342" w14:textId="51C83950" w:rsidR="005529CE" w:rsidRDefault="005529CE" w:rsidP="00F154F0">
            <w:pPr>
              <w:spacing w:line="480" w:lineRule="auto"/>
              <w:rPr>
                <w:rFonts w:eastAsia="Times New Roman" w:cs="Times New Roman"/>
              </w:rPr>
            </w:pPr>
            <w:r w:rsidRPr="005529CE">
              <w:rPr>
                <w:rFonts w:eastAsia="Times New Roman" w:cs="Times New Roman"/>
              </w:rPr>
              <w:t>References                                                                                                              1</w:t>
            </w:r>
            <w:r w:rsidR="0077153B">
              <w:rPr>
                <w:rFonts w:eastAsia="Times New Roman" w:cs="Times New Roman"/>
              </w:rPr>
              <w:t>4</w:t>
            </w:r>
          </w:p>
        </w:tc>
      </w:tr>
    </w:tbl>
    <w:p w14:paraId="211D3705" w14:textId="4B9FBCD1" w:rsidR="003A7EB3" w:rsidRDefault="004D29C7" w:rsidP="007C74E4">
      <w:pPr>
        <w:rPr>
          <w:rFonts w:eastAsia="Times New Roman" w:cs="Times New Roman"/>
        </w:rPr>
      </w:pPr>
      <w:r w:rsidRPr="007C74E4">
        <w:rPr>
          <w:rFonts w:eastAsia="Times New Roman" w:cs="Times New Roman"/>
        </w:rPr>
        <w:tab/>
      </w:r>
      <w:r w:rsidRPr="007C74E4">
        <w:rPr>
          <w:rFonts w:eastAsia="Times New Roman" w:cs="Times New Roman"/>
        </w:rPr>
        <w:tab/>
      </w:r>
      <w:r w:rsidRPr="007C74E4">
        <w:rPr>
          <w:rFonts w:eastAsia="Times New Roman" w:cs="Times New Roman"/>
        </w:rPr>
        <w:tab/>
      </w:r>
      <w:r w:rsidRPr="007C74E4">
        <w:rPr>
          <w:rFonts w:eastAsia="Times New Roman" w:cs="Times New Roman"/>
        </w:rPr>
        <w:tab/>
      </w:r>
      <w:r w:rsidRPr="007C74E4">
        <w:rPr>
          <w:rFonts w:eastAsia="Times New Roman" w:cs="Times New Roman"/>
        </w:rPr>
        <w:tab/>
      </w:r>
      <w:r w:rsidRPr="007C74E4">
        <w:rPr>
          <w:rFonts w:eastAsia="Times New Roman" w:cs="Times New Roman"/>
        </w:rPr>
        <w:tab/>
      </w:r>
      <w:r w:rsidRPr="007C74E4">
        <w:rPr>
          <w:rFonts w:eastAsia="Times New Roman" w:cs="Times New Roman"/>
        </w:rPr>
        <w:tab/>
      </w:r>
      <w:r w:rsidRPr="007C74E4">
        <w:rPr>
          <w:rFonts w:eastAsia="Times New Roman" w:cs="Times New Roman"/>
        </w:rPr>
        <w:tab/>
      </w:r>
    </w:p>
    <w:p w14:paraId="2D0B39FB" w14:textId="77777777" w:rsidR="002D510F" w:rsidRPr="007C74E4" w:rsidRDefault="002D510F" w:rsidP="007C74E4">
      <w:pPr>
        <w:spacing w:after="0"/>
        <w:rPr>
          <w:u w:val="single"/>
        </w:rPr>
      </w:pPr>
    </w:p>
    <w:p w14:paraId="011A4836" w14:textId="428FC731" w:rsidR="006A626B" w:rsidRDefault="00964B51" w:rsidP="00A27619">
      <w:pPr>
        <w:spacing w:line="240" w:lineRule="auto"/>
        <w:rPr>
          <w:rFonts w:ascii="Calibri" w:hAnsi="Calibri" w:cs="Calibri"/>
          <w:color w:val="0000FF"/>
          <w:sz w:val="20"/>
          <w:szCs w:val="20"/>
          <w:u w:val="single"/>
        </w:rPr>
      </w:pPr>
      <w:r w:rsidRPr="00A27619">
        <w:rPr>
          <w:sz w:val="20"/>
          <w:szCs w:val="20"/>
        </w:rPr>
        <w:t xml:space="preserve">The aim of this Handbook is to highlight the key aspects of the role and responsibilities of practice supervisors, practice assessors, and academic assessors involved in these Programmes. </w:t>
      </w:r>
      <w:r w:rsidR="00265D5F" w:rsidRPr="00A27619">
        <w:rPr>
          <w:sz w:val="20"/>
          <w:szCs w:val="20"/>
        </w:rPr>
        <w:t xml:space="preserve">The PG Dip </w:t>
      </w:r>
      <w:r w:rsidR="00FF3F5C" w:rsidRPr="00A27619">
        <w:rPr>
          <w:sz w:val="20"/>
          <w:szCs w:val="20"/>
        </w:rPr>
        <w:t xml:space="preserve">District </w:t>
      </w:r>
      <w:r w:rsidR="00265D5F" w:rsidRPr="00A27619">
        <w:rPr>
          <w:sz w:val="20"/>
          <w:szCs w:val="20"/>
        </w:rPr>
        <w:t xml:space="preserve">Nursing </w:t>
      </w:r>
      <w:r w:rsidR="00FF3F5C" w:rsidRPr="00A27619">
        <w:rPr>
          <w:sz w:val="20"/>
          <w:szCs w:val="20"/>
        </w:rPr>
        <w:t xml:space="preserve">V300 </w:t>
      </w:r>
      <w:r w:rsidR="00265D5F" w:rsidRPr="00A27619">
        <w:rPr>
          <w:sz w:val="20"/>
          <w:szCs w:val="20"/>
        </w:rPr>
        <w:t>Prescrib</w:t>
      </w:r>
      <w:r w:rsidR="00FF3F5C" w:rsidRPr="00A27619">
        <w:rPr>
          <w:sz w:val="20"/>
          <w:szCs w:val="20"/>
        </w:rPr>
        <w:t xml:space="preserve">ing </w:t>
      </w:r>
      <w:r w:rsidR="00265D5F" w:rsidRPr="00A27619">
        <w:rPr>
          <w:sz w:val="20"/>
          <w:szCs w:val="20"/>
        </w:rPr>
        <w:t>Programme</w:t>
      </w:r>
      <w:r w:rsidR="00FF3F5C" w:rsidRPr="00A27619">
        <w:rPr>
          <w:sz w:val="20"/>
          <w:szCs w:val="20"/>
        </w:rPr>
        <w:t xml:space="preserve"> (</w:t>
      </w:r>
      <w:r w:rsidR="00950E6F" w:rsidRPr="00A27619">
        <w:rPr>
          <w:sz w:val="20"/>
          <w:szCs w:val="20"/>
        </w:rPr>
        <w:t>a</w:t>
      </w:r>
      <w:r w:rsidR="00FF3F5C" w:rsidRPr="00A27619">
        <w:rPr>
          <w:sz w:val="20"/>
          <w:szCs w:val="20"/>
        </w:rPr>
        <w:t>pprenticeship and non</w:t>
      </w:r>
      <w:r w:rsidR="00950E6F" w:rsidRPr="00A27619">
        <w:rPr>
          <w:sz w:val="20"/>
          <w:szCs w:val="20"/>
        </w:rPr>
        <w:t>-apprenticeship routes</w:t>
      </w:r>
      <w:r w:rsidR="00265D5F" w:rsidRPr="00A27619">
        <w:rPr>
          <w:sz w:val="20"/>
          <w:szCs w:val="20"/>
        </w:rPr>
        <w:t xml:space="preserve">) </w:t>
      </w:r>
      <w:r w:rsidRPr="00A27619">
        <w:rPr>
          <w:sz w:val="20"/>
          <w:szCs w:val="20"/>
        </w:rPr>
        <w:t>are NMC approved Programmes; therefore practice</w:t>
      </w:r>
      <w:r w:rsidR="00DA0822" w:rsidRPr="00A27619">
        <w:rPr>
          <w:sz w:val="20"/>
          <w:szCs w:val="20"/>
        </w:rPr>
        <w:t xml:space="preserve"> supervisors, practice</w:t>
      </w:r>
      <w:r w:rsidRPr="00A27619">
        <w:rPr>
          <w:sz w:val="20"/>
          <w:szCs w:val="20"/>
        </w:rPr>
        <w:t xml:space="preserve"> assessors and academic assessors are required for student </w:t>
      </w:r>
      <w:r w:rsidR="00AB416F" w:rsidRPr="00A27619">
        <w:rPr>
          <w:sz w:val="20"/>
          <w:szCs w:val="20"/>
        </w:rPr>
        <w:t xml:space="preserve">support and </w:t>
      </w:r>
      <w:r w:rsidRPr="00A27619">
        <w:rPr>
          <w:sz w:val="20"/>
          <w:szCs w:val="20"/>
        </w:rPr>
        <w:t xml:space="preserve">assessment </w:t>
      </w:r>
      <w:r w:rsidR="001524E4" w:rsidRPr="00A27619">
        <w:rPr>
          <w:sz w:val="20"/>
          <w:szCs w:val="20"/>
        </w:rPr>
        <w:t>as determined in the</w:t>
      </w:r>
      <w:r w:rsidRPr="00A27619">
        <w:rPr>
          <w:sz w:val="20"/>
          <w:szCs w:val="20"/>
        </w:rPr>
        <w:t xml:space="preserve"> </w:t>
      </w:r>
      <w:r w:rsidR="001524E4" w:rsidRPr="00A27619">
        <w:rPr>
          <w:rFonts w:ascii="Calibri" w:hAnsi="Calibri" w:cs="Calibri"/>
          <w:sz w:val="20"/>
          <w:szCs w:val="20"/>
        </w:rPr>
        <w:t xml:space="preserve">Nursing and Midwifery Council (NMC)(NMC, 2023e) </w:t>
      </w:r>
      <w:r w:rsidR="001524E4" w:rsidRPr="00A27619">
        <w:rPr>
          <w:rFonts w:ascii="Calibri" w:hAnsi="Calibri" w:cs="Calibri"/>
          <w:i/>
          <w:iCs/>
          <w:sz w:val="20"/>
          <w:szCs w:val="20"/>
        </w:rPr>
        <w:t>Standards for student supervision and assessment</w:t>
      </w:r>
      <w:r w:rsidR="001524E4" w:rsidRPr="00A27619">
        <w:rPr>
          <w:rFonts w:ascii="Calibri" w:hAnsi="Calibri" w:cs="Calibri"/>
          <w:sz w:val="20"/>
          <w:szCs w:val="20"/>
        </w:rPr>
        <w:t xml:space="preserve">, available at: </w:t>
      </w:r>
      <w:hyperlink r:id="rId13" w:history="1">
        <w:r w:rsidR="001524E4" w:rsidRPr="00A27619">
          <w:rPr>
            <w:rFonts w:ascii="Calibri" w:hAnsi="Calibri" w:cs="Calibri"/>
            <w:color w:val="0000FF"/>
            <w:sz w:val="20"/>
            <w:szCs w:val="20"/>
            <w:u w:val="single"/>
          </w:rPr>
          <w:t>https://www.nmc.org.uk/standards-for-education-and-training/standards-for-student-supervision-and-assessment/</w:t>
        </w:r>
      </w:hyperlink>
    </w:p>
    <w:p w14:paraId="0B8696EC" w14:textId="77777777" w:rsidR="00A27619" w:rsidRDefault="00A27619" w:rsidP="00A27619">
      <w:pPr>
        <w:spacing w:line="240" w:lineRule="auto"/>
        <w:rPr>
          <w:rFonts w:ascii="Calibri" w:hAnsi="Calibri" w:cs="Calibri"/>
          <w:color w:val="0000FF"/>
          <w:sz w:val="20"/>
          <w:szCs w:val="20"/>
          <w:u w:val="single"/>
        </w:rPr>
      </w:pPr>
    </w:p>
    <w:p w14:paraId="735AE6B0" w14:textId="77777777" w:rsidR="00A27619" w:rsidRPr="00A27619" w:rsidRDefault="00A27619" w:rsidP="00A27619">
      <w:pPr>
        <w:spacing w:line="240" w:lineRule="auto"/>
        <w:rPr>
          <w:b/>
          <w:sz w:val="20"/>
          <w:szCs w:val="20"/>
          <w:u w:val="single"/>
        </w:rPr>
      </w:pPr>
    </w:p>
    <w:p w14:paraId="6850EF32" w14:textId="77777777" w:rsidR="006A626B" w:rsidRPr="004707D4" w:rsidRDefault="004707D4" w:rsidP="004707D4">
      <w:pPr>
        <w:pBdr>
          <w:top w:val="single" w:sz="4" w:space="1" w:color="365F91" w:themeColor="accent1" w:themeShade="BF"/>
          <w:bottom w:val="single" w:sz="4" w:space="1" w:color="365F91" w:themeColor="accent1" w:themeShade="BF"/>
        </w:pBdr>
        <w:shd w:val="clear" w:color="auto" w:fill="D6E3BC" w:themeFill="accent3" w:themeFillTint="66"/>
        <w:jc w:val="center"/>
        <w:rPr>
          <w:b/>
          <w:sz w:val="28"/>
          <w:szCs w:val="28"/>
        </w:rPr>
      </w:pPr>
      <w:r w:rsidRPr="004707D4">
        <w:rPr>
          <w:b/>
          <w:sz w:val="28"/>
          <w:szCs w:val="28"/>
        </w:rPr>
        <w:lastRenderedPageBreak/>
        <w:t>CONTACTS</w:t>
      </w:r>
    </w:p>
    <w:p w14:paraId="03F5381F" w14:textId="77777777" w:rsidR="004707D4" w:rsidRPr="004707D4" w:rsidRDefault="004707D4" w:rsidP="004707D4">
      <w:pPr>
        <w:spacing w:after="0"/>
        <w:ind w:left="360"/>
        <w:rPr>
          <w:b/>
        </w:rPr>
      </w:pPr>
    </w:p>
    <w:p w14:paraId="35201C24" w14:textId="75DC676D" w:rsidR="00AB416F" w:rsidRDefault="00265D5F" w:rsidP="00A63134">
      <w:pPr>
        <w:spacing w:after="0"/>
        <w:rPr>
          <w:b/>
        </w:rPr>
      </w:pPr>
      <w:bookmarkStart w:id="0" w:name="_Hlk161842775"/>
      <w:r w:rsidRPr="00265D5F">
        <w:rPr>
          <w:b/>
        </w:rPr>
        <w:t xml:space="preserve">PG Dip </w:t>
      </w:r>
      <w:r w:rsidR="00AB416F">
        <w:rPr>
          <w:b/>
        </w:rPr>
        <w:t xml:space="preserve">District </w:t>
      </w:r>
      <w:r w:rsidRPr="00265D5F">
        <w:rPr>
          <w:b/>
        </w:rPr>
        <w:t xml:space="preserve">Nursing </w:t>
      </w:r>
      <w:r w:rsidR="00AB416F">
        <w:rPr>
          <w:b/>
        </w:rPr>
        <w:t xml:space="preserve">V300 </w:t>
      </w:r>
      <w:r w:rsidR="00747D5D">
        <w:rPr>
          <w:b/>
        </w:rPr>
        <w:t>P</w:t>
      </w:r>
      <w:r w:rsidR="00AB416F">
        <w:rPr>
          <w:b/>
        </w:rPr>
        <w:t>rescribing</w:t>
      </w:r>
      <w:r w:rsidR="00747D5D">
        <w:rPr>
          <w:b/>
        </w:rPr>
        <w:t xml:space="preserve"> </w:t>
      </w:r>
      <w:bookmarkEnd w:id="0"/>
    </w:p>
    <w:p w14:paraId="755F459C" w14:textId="77777777" w:rsidR="00AB416F" w:rsidRDefault="00AB416F" w:rsidP="00AB416F">
      <w:pPr>
        <w:spacing w:after="0"/>
        <w:ind w:left="360"/>
        <w:rPr>
          <w:b/>
        </w:rPr>
      </w:pPr>
    </w:p>
    <w:p w14:paraId="70E93EC6" w14:textId="2BE46E11" w:rsidR="004707D4" w:rsidRPr="00857F4E" w:rsidRDefault="004707D4" w:rsidP="00857F4E">
      <w:pPr>
        <w:pStyle w:val="ListParagraph"/>
        <w:numPr>
          <w:ilvl w:val="0"/>
          <w:numId w:val="33"/>
        </w:numPr>
        <w:spacing w:after="0"/>
        <w:rPr>
          <w:b/>
        </w:rPr>
      </w:pPr>
      <w:r w:rsidRPr="00857F4E">
        <w:rPr>
          <w:b/>
        </w:rPr>
        <w:t>Programme Leader</w:t>
      </w:r>
      <w:r w:rsidR="00C35370" w:rsidRPr="00857F4E">
        <w:rPr>
          <w:b/>
        </w:rPr>
        <w:t>,</w:t>
      </w:r>
      <w:r w:rsidR="00C35370" w:rsidRPr="00C35370">
        <w:t xml:space="preserve"> </w:t>
      </w:r>
      <w:r w:rsidR="00C35370" w:rsidRPr="00857F4E">
        <w:rPr>
          <w:b/>
        </w:rPr>
        <w:t>Academic Assessor, Module Leader and Personal Tutor</w:t>
      </w:r>
      <w:r w:rsidRPr="00857F4E">
        <w:rPr>
          <w:b/>
        </w:rPr>
        <w:t xml:space="preserve">:   </w:t>
      </w:r>
    </w:p>
    <w:p w14:paraId="3F1A1D27" w14:textId="77777777" w:rsidR="004707D4" w:rsidRPr="003A7EB3" w:rsidRDefault="00B94A47" w:rsidP="003B6878">
      <w:pPr>
        <w:spacing w:after="0"/>
        <w:ind w:left="720"/>
      </w:pPr>
      <w:r>
        <w:t>Donna Edwards</w:t>
      </w:r>
      <w:r w:rsidR="004707D4">
        <w:t>, Senior Lecturer</w:t>
      </w:r>
    </w:p>
    <w:p w14:paraId="67DD384F" w14:textId="20004E50" w:rsidR="0070369D" w:rsidRDefault="00A27838" w:rsidP="004707D4">
      <w:pPr>
        <w:pStyle w:val="ListParagraph"/>
        <w:spacing w:after="0"/>
      </w:pPr>
      <w:r>
        <w:t>Tel: 0116 250</w:t>
      </w:r>
      <w:r w:rsidR="0070369D">
        <w:t xml:space="preserve"> </w:t>
      </w:r>
      <w:r w:rsidR="00B94A47">
        <w:t xml:space="preserve">6003 </w:t>
      </w:r>
      <w:r w:rsidR="00B17822">
        <w:t>(office number)</w:t>
      </w:r>
    </w:p>
    <w:p w14:paraId="2CC6120E" w14:textId="77777777" w:rsidR="004707D4" w:rsidRDefault="00B94A47" w:rsidP="004707D4">
      <w:pPr>
        <w:pStyle w:val="ListParagraph"/>
        <w:spacing w:after="0"/>
      </w:pPr>
      <w:r>
        <w:t>E</w:t>
      </w:r>
      <w:r w:rsidR="004707D4" w:rsidRPr="003A7EB3">
        <w:t xml:space="preserve">mail: </w:t>
      </w:r>
      <w:hyperlink r:id="rId14" w:history="1">
        <w:r w:rsidRPr="007E2189">
          <w:rPr>
            <w:rStyle w:val="Hyperlink"/>
          </w:rPr>
          <w:t>donna.edwards@dmu.ac.uk</w:t>
        </w:r>
      </w:hyperlink>
      <w:r>
        <w:t xml:space="preserve"> </w:t>
      </w:r>
    </w:p>
    <w:p w14:paraId="0963553A" w14:textId="6BF83132" w:rsidR="005A6337" w:rsidRDefault="00964B51" w:rsidP="009F6C55">
      <w:pPr>
        <w:spacing w:after="0"/>
        <w:ind w:left="720"/>
      </w:pPr>
      <w:r>
        <w:t xml:space="preserve">The </w:t>
      </w:r>
      <w:r w:rsidRPr="00964B51">
        <w:rPr>
          <w:b/>
        </w:rPr>
        <w:t>Programme Leader</w:t>
      </w:r>
      <w:r>
        <w:t xml:space="preserve"> takes overall responsibility for the programme and the students enrolled on the programme. They will attend the relevant Programme Exam Boards and Programme Management Boards within the Faculty to ensure students who are enrolled on the programme are progressing. Any aspect of Programme delivery/assessment should be discussed with the Programme Leader. They </w:t>
      </w:r>
      <w:r w:rsidRPr="00A70AE2">
        <w:t>will have responsibility for the o</w:t>
      </w:r>
      <w:r>
        <w:t>ngoing management of th</w:t>
      </w:r>
      <w:r w:rsidRPr="00A70AE2">
        <w:t xml:space="preserve">e programme(s). </w:t>
      </w:r>
    </w:p>
    <w:p w14:paraId="44316A4C" w14:textId="77777777" w:rsidR="0099733D" w:rsidRDefault="0099733D" w:rsidP="009F6C55">
      <w:pPr>
        <w:spacing w:after="0"/>
        <w:ind w:left="720"/>
      </w:pPr>
    </w:p>
    <w:p w14:paraId="646B6CAC" w14:textId="1F1D9E71" w:rsidR="0099733D" w:rsidRDefault="00632F01" w:rsidP="001028E0">
      <w:pPr>
        <w:pStyle w:val="ListParagraph"/>
        <w:numPr>
          <w:ilvl w:val="0"/>
          <w:numId w:val="33"/>
        </w:numPr>
      </w:pPr>
      <w:r>
        <w:rPr>
          <w:b/>
        </w:rPr>
        <w:t xml:space="preserve">Programme leader (Apprenticeship) </w:t>
      </w:r>
      <w:r w:rsidR="0099733D" w:rsidRPr="001028E0">
        <w:rPr>
          <w:b/>
        </w:rPr>
        <w:t xml:space="preserve">Academic Assessor, </w:t>
      </w:r>
      <w:r w:rsidR="00FE78B2" w:rsidRPr="001028E0">
        <w:rPr>
          <w:b/>
        </w:rPr>
        <w:t>M</w:t>
      </w:r>
      <w:r w:rsidR="0099733D" w:rsidRPr="001028E0">
        <w:rPr>
          <w:b/>
        </w:rPr>
        <w:t xml:space="preserve">odule </w:t>
      </w:r>
      <w:r w:rsidR="00FE78B2" w:rsidRPr="001028E0">
        <w:rPr>
          <w:b/>
        </w:rPr>
        <w:t>L</w:t>
      </w:r>
      <w:r w:rsidR="0099733D" w:rsidRPr="001028E0">
        <w:rPr>
          <w:b/>
        </w:rPr>
        <w:t xml:space="preserve">eader, and </w:t>
      </w:r>
      <w:r w:rsidR="00FE78B2" w:rsidRPr="001028E0">
        <w:rPr>
          <w:b/>
        </w:rPr>
        <w:t>P</w:t>
      </w:r>
      <w:r w:rsidR="0099733D" w:rsidRPr="001028E0">
        <w:rPr>
          <w:b/>
        </w:rPr>
        <w:t xml:space="preserve">ersonal </w:t>
      </w:r>
      <w:r w:rsidR="00FE78B2" w:rsidRPr="001028E0">
        <w:rPr>
          <w:b/>
        </w:rPr>
        <w:t>T</w:t>
      </w:r>
      <w:r w:rsidR="0099733D" w:rsidRPr="001028E0">
        <w:rPr>
          <w:b/>
        </w:rPr>
        <w:t>utor:</w:t>
      </w:r>
      <w:r w:rsidR="0099733D">
        <w:t xml:space="preserve"> </w:t>
      </w:r>
    </w:p>
    <w:p w14:paraId="0834FE45" w14:textId="77777777" w:rsidR="0099733D" w:rsidRDefault="0099733D" w:rsidP="0099733D">
      <w:pPr>
        <w:pStyle w:val="ListParagraph"/>
      </w:pPr>
      <w:r>
        <w:t>Helen Layton, Senior Lecturer</w:t>
      </w:r>
    </w:p>
    <w:p w14:paraId="740B533D" w14:textId="77777777" w:rsidR="0099733D" w:rsidRDefault="0099733D" w:rsidP="0099733D">
      <w:pPr>
        <w:pStyle w:val="ListParagraph"/>
      </w:pPr>
      <w:r>
        <w:t xml:space="preserve">Email: </w:t>
      </w:r>
      <w:hyperlink r:id="rId15" w:history="1">
        <w:r w:rsidRPr="002C0DFC">
          <w:rPr>
            <w:rStyle w:val="Hyperlink"/>
          </w:rPr>
          <w:t>helen.layton@dmu.ac.uk</w:t>
        </w:r>
      </w:hyperlink>
      <w:r>
        <w:rPr>
          <w:rStyle w:val="Hyperlink"/>
        </w:rPr>
        <w:t xml:space="preserve">  </w:t>
      </w:r>
    </w:p>
    <w:p w14:paraId="5F3DE849" w14:textId="77777777" w:rsidR="0099733D" w:rsidRDefault="0099733D" w:rsidP="00857F4E">
      <w:pPr>
        <w:pStyle w:val="ListParagraph"/>
        <w:spacing w:after="0"/>
        <w:rPr>
          <w:b/>
        </w:rPr>
      </w:pPr>
    </w:p>
    <w:p w14:paraId="018145C1" w14:textId="47533C52" w:rsidR="004707D4" w:rsidRPr="003A7EB3" w:rsidRDefault="004707D4" w:rsidP="00CA22E5">
      <w:pPr>
        <w:pStyle w:val="ListParagraph"/>
        <w:numPr>
          <w:ilvl w:val="0"/>
          <w:numId w:val="16"/>
        </w:numPr>
        <w:spacing w:after="0"/>
        <w:rPr>
          <w:b/>
        </w:rPr>
      </w:pPr>
      <w:r w:rsidRPr="003A7EB3">
        <w:rPr>
          <w:b/>
        </w:rPr>
        <w:t xml:space="preserve">Programme Administrator: </w:t>
      </w:r>
    </w:p>
    <w:p w14:paraId="575DBB61" w14:textId="77777777" w:rsidR="00B94A47" w:rsidRDefault="004707D4" w:rsidP="004707D4">
      <w:pPr>
        <w:spacing w:after="0"/>
      </w:pPr>
      <w:r>
        <w:t xml:space="preserve">               </w:t>
      </w:r>
      <w:r w:rsidRPr="003A7EB3">
        <w:t xml:space="preserve">Sarah Wotherspoon </w:t>
      </w:r>
    </w:p>
    <w:p w14:paraId="41EA4FE8" w14:textId="77777777" w:rsidR="00A27838" w:rsidRDefault="00A27838" w:rsidP="004707D4">
      <w:pPr>
        <w:spacing w:after="0"/>
      </w:pPr>
      <w:r>
        <w:tab/>
        <w:t>Tel: 0116 201 7734</w:t>
      </w:r>
    </w:p>
    <w:p w14:paraId="55084A27" w14:textId="77777777" w:rsidR="004707D4" w:rsidRDefault="0070369D" w:rsidP="00B94A47">
      <w:pPr>
        <w:spacing w:after="0"/>
        <w:ind w:firstLine="720"/>
      </w:pPr>
      <w:r>
        <w:t>E</w:t>
      </w:r>
      <w:r w:rsidR="004707D4" w:rsidRPr="003A7EB3">
        <w:t>mail</w:t>
      </w:r>
      <w:r>
        <w:t>:</w:t>
      </w:r>
      <w:r w:rsidR="004707D4" w:rsidRPr="003A7EB3">
        <w:t xml:space="preserve"> </w:t>
      </w:r>
      <w:hyperlink r:id="rId16" w:history="1">
        <w:r w:rsidR="004707D4" w:rsidRPr="003A7EB3">
          <w:rPr>
            <w:rStyle w:val="Hyperlink"/>
          </w:rPr>
          <w:t>swotherspoon@dmu.ac.uk</w:t>
        </w:r>
      </w:hyperlink>
      <w:r w:rsidR="004707D4" w:rsidRPr="003A7EB3">
        <w:t>;</w:t>
      </w:r>
    </w:p>
    <w:p w14:paraId="17B3C4B1" w14:textId="4A4B5A55" w:rsidR="004707D4" w:rsidRDefault="00964B51" w:rsidP="00330380">
      <w:pPr>
        <w:ind w:left="720"/>
        <w:contextualSpacing/>
      </w:pPr>
      <w:r w:rsidRPr="00964B51">
        <w:rPr>
          <w:b/>
        </w:rPr>
        <w:t xml:space="preserve">The Programme Administrator </w:t>
      </w:r>
      <w:r w:rsidRPr="00964B51">
        <w:t xml:space="preserve">will </w:t>
      </w:r>
      <w:r>
        <w:t>be the first point of contact for</w:t>
      </w:r>
      <w:r w:rsidRPr="00964B51">
        <w:t xml:space="preserve"> student</w:t>
      </w:r>
      <w:r w:rsidR="00100728">
        <w:t xml:space="preserve"> on</w:t>
      </w:r>
      <w:r w:rsidR="00100728" w:rsidRPr="00100728">
        <w:t xml:space="preserve"> </w:t>
      </w:r>
      <w:r w:rsidR="00100728">
        <w:t xml:space="preserve">the </w:t>
      </w:r>
      <w:r w:rsidR="00100728" w:rsidRPr="00A63134">
        <w:rPr>
          <w:i/>
          <w:iCs/>
        </w:rPr>
        <w:t>PG Dip District Nursing V300 Prescribing</w:t>
      </w:r>
      <w:r w:rsidR="000C4686" w:rsidRPr="00A63134">
        <w:rPr>
          <w:i/>
          <w:iCs/>
        </w:rPr>
        <w:t xml:space="preserve"> </w:t>
      </w:r>
      <w:r w:rsidR="000C4686">
        <w:t>for admin</w:t>
      </w:r>
      <w:r w:rsidR="001D0420">
        <w:t>istrative issues. T</w:t>
      </w:r>
      <w:r w:rsidR="00330380">
        <w:t>hey will</w:t>
      </w:r>
      <w:r w:rsidRPr="00964B51">
        <w:t xml:space="preserve"> ensure all of the </w:t>
      </w:r>
      <w:r>
        <w:t xml:space="preserve">administration, </w:t>
      </w:r>
      <w:r w:rsidRPr="00964B51">
        <w:t>application and enrolment information is correct</w:t>
      </w:r>
      <w:r w:rsidR="00330380">
        <w:t xml:space="preserve">, and will manage </w:t>
      </w:r>
      <w:r w:rsidR="001D0420">
        <w:t xml:space="preserve">the </w:t>
      </w:r>
      <w:r w:rsidR="000C4686">
        <w:t>presentation of module results</w:t>
      </w:r>
      <w:r w:rsidR="001D0420">
        <w:t xml:space="preserve"> to the assessment board, </w:t>
      </w:r>
      <w:r w:rsidR="000C4686">
        <w:t xml:space="preserve">and </w:t>
      </w:r>
      <w:r w:rsidR="00435EA8">
        <w:t xml:space="preserve">liaise with the </w:t>
      </w:r>
      <w:r w:rsidR="000C4686">
        <w:t xml:space="preserve">NMC </w:t>
      </w:r>
      <w:r w:rsidR="00435EA8">
        <w:t xml:space="preserve">for the </w:t>
      </w:r>
      <w:r w:rsidR="000C4686">
        <w:t>accreditation</w:t>
      </w:r>
      <w:r w:rsidRPr="00964B51">
        <w:t xml:space="preserve"> </w:t>
      </w:r>
      <w:r w:rsidR="00435EA8">
        <w:t xml:space="preserve">of the </w:t>
      </w:r>
      <w:r w:rsidR="000A6707">
        <w:t>district nursing and prescribing qualification.</w:t>
      </w:r>
    </w:p>
    <w:p w14:paraId="5641F744" w14:textId="7CEC1944" w:rsidR="00A63134" w:rsidRPr="00B401E5" w:rsidRDefault="00B401E5" w:rsidP="00B401E5">
      <w:pPr>
        <w:rPr>
          <w:b/>
          <w:u w:val="single"/>
        </w:rPr>
      </w:pPr>
      <w:r>
        <w:rPr>
          <w:b/>
          <w:u w:val="single"/>
        </w:rPr>
        <w:br w:type="page"/>
      </w:r>
    </w:p>
    <w:p w14:paraId="63734E6A" w14:textId="3E637C2E" w:rsidR="003C3B9B" w:rsidRDefault="00964B51" w:rsidP="002A56F6">
      <w:pPr>
        <w:pBdr>
          <w:top w:val="single" w:sz="4" w:space="1" w:color="365F91" w:themeColor="accent1" w:themeShade="BF"/>
          <w:bottom w:val="single" w:sz="4" w:space="1" w:color="365F91" w:themeColor="accent1" w:themeShade="BF"/>
        </w:pBdr>
        <w:shd w:val="clear" w:color="auto" w:fill="D6E3BC" w:themeFill="accent3" w:themeFillTint="66"/>
        <w:jc w:val="center"/>
        <w:rPr>
          <w:b/>
          <w:u w:val="single"/>
        </w:rPr>
      </w:pPr>
      <w:r w:rsidRPr="00964B51">
        <w:rPr>
          <w:b/>
          <w:sz w:val="28"/>
          <w:szCs w:val="28"/>
        </w:rPr>
        <w:lastRenderedPageBreak/>
        <w:t>Introduction to</w:t>
      </w:r>
      <w:r w:rsidR="008B4A0C">
        <w:rPr>
          <w:b/>
          <w:sz w:val="28"/>
          <w:szCs w:val="28"/>
        </w:rPr>
        <w:t xml:space="preserve"> the </w:t>
      </w:r>
      <w:r w:rsidR="008B4A0C" w:rsidRPr="008B4A0C">
        <w:rPr>
          <w:b/>
          <w:sz w:val="28"/>
          <w:szCs w:val="28"/>
        </w:rPr>
        <w:t>District Nursing</w:t>
      </w:r>
      <w:r w:rsidRPr="00964B51">
        <w:rPr>
          <w:b/>
          <w:sz w:val="28"/>
          <w:szCs w:val="28"/>
        </w:rPr>
        <w:t xml:space="preserve"> Specialist Practice</w:t>
      </w:r>
      <w:r>
        <w:rPr>
          <w:b/>
          <w:sz w:val="28"/>
          <w:szCs w:val="28"/>
        </w:rPr>
        <w:t xml:space="preserve"> Programmes  </w:t>
      </w:r>
    </w:p>
    <w:p w14:paraId="59943650" w14:textId="77777777" w:rsidR="008976FD" w:rsidRDefault="008976FD" w:rsidP="008976FD">
      <w:pPr>
        <w:rPr>
          <w:b/>
          <w:u w:val="single"/>
        </w:rPr>
      </w:pPr>
    </w:p>
    <w:p w14:paraId="25F473EE" w14:textId="7B4A49A5" w:rsidR="002A56F6" w:rsidRPr="002A56F6" w:rsidRDefault="00A27838" w:rsidP="002A56F6">
      <w:pPr>
        <w:pBdr>
          <w:top w:val="single" w:sz="4" w:space="1" w:color="365F91" w:themeColor="accent1" w:themeShade="BF"/>
          <w:bottom w:val="single" w:sz="4" w:space="1" w:color="365F91" w:themeColor="accent1" w:themeShade="BF"/>
        </w:pBdr>
        <w:shd w:val="clear" w:color="auto" w:fill="F2DBDB" w:themeFill="accent2" w:themeFillTint="33"/>
        <w:jc w:val="center"/>
        <w:rPr>
          <w:b/>
          <w:sz w:val="28"/>
          <w:szCs w:val="28"/>
        </w:rPr>
      </w:pPr>
      <w:bookmarkStart w:id="1" w:name="_Hlk166492484"/>
      <w:r w:rsidRPr="00A27838">
        <w:rPr>
          <w:b/>
        </w:rPr>
        <w:t>PG Dip</w:t>
      </w:r>
      <w:r w:rsidR="003232B0">
        <w:rPr>
          <w:b/>
        </w:rPr>
        <w:t xml:space="preserve"> District</w:t>
      </w:r>
      <w:r w:rsidRPr="00A27838">
        <w:rPr>
          <w:b/>
        </w:rPr>
        <w:t xml:space="preserve"> Nursing </w:t>
      </w:r>
      <w:r w:rsidR="003232B0">
        <w:rPr>
          <w:b/>
        </w:rPr>
        <w:t xml:space="preserve">V300 Prescribing </w:t>
      </w:r>
      <w:r w:rsidR="00632F01">
        <w:rPr>
          <w:b/>
        </w:rPr>
        <w:t>(with or without apprenticeship)</w:t>
      </w:r>
    </w:p>
    <w:bookmarkEnd w:id="1"/>
    <w:p w14:paraId="533630E3" w14:textId="22608B8E" w:rsidR="005B71B4" w:rsidRDefault="001F5B8D" w:rsidP="00A27619">
      <w:pPr>
        <w:spacing w:line="240" w:lineRule="auto"/>
        <w:rPr>
          <w:rFonts w:cstheme="minorHAnsi"/>
          <w:color w:val="000000"/>
        </w:rPr>
      </w:pPr>
      <w:r w:rsidRPr="001F5B8D">
        <w:rPr>
          <w:rFonts w:cstheme="minorHAnsi"/>
          <w:color w:val="000000"/>
        </w:rPr>
        <w:t>District nurses are registered nurses who undertake additional qualifications to become specialist community nursing practitioners, with specialist practice qualifications (SPQ).  The District Nurse (DN SPQ) is required to work autonomously in people’s homes, or in the community to provide care alongside interdisciplinary teams, often in unpredictable, unconventional and complex settings.  They are required to work independently, and require specialist knowledge and skills in order to work effectively as autonomous, accountable practitioners.</w:t>
      </w:r>
    </w:p>
    <w:p w14:paraId="74A28451" w14:textId="073D5881" w:rsidR="00605B69" w:rsidRDefault="00A168CD" w:rsidP="00A27619">
      <w:pPr>
        <w:spacing w:line="240" w:lineRule="auto"/>
        <w:rPr>
          <w:rFonts w:cstheme="minorHAnsi"/>
          <w:color w:val="000000"/>
        </w:rPr>
      </w:pPr>
      <w:r w:rsidRPr="00A168CD">
        <w:rPr>
          <w:rFonts w:cstheme="minorHAnsi"/>
          <w:color w:val="000000"/>
        </w:rPr>
        <w:t xml:space="preserve">The </w:t>
      </w:r>
      <w:r w:rsidR="00634CD0" w:rsidRPr="00634CD0">
        <w:rPr>
          <w:rFonts w:cstheme="minorHAnsi"/>
          <w:color w:val="000000"/>
        </w:rPr>
        <w:t xml:space="preserve">Dip District Nursing V300 Prescribing </w:t>
      </w:r>
      <w:r w:rsidR="00634CD0">
        <w:rPr>
          <w:rFonts w:cstheme="minorHAnsi"/>
          <w:color w:val="000000"/>
        </w:rPr>
        <w:t>(</w:t>
      </w:r>
      <w:r w:rsidRPr="00A168CD">
        <w:rPr>
          <w:rFonts w:cstheme="minorHAnsi"/>
          <w:color w:val="000000"/>
        </w:rPr>
        <w:t xml:space="preserve">PGD </w:t>
      </w:r>
      <w:proofErr w:type="gramStart"/>
      <w:r w:rsidRPr="00A168CD">
        <w:rPr>
          <w:rFonts w:cstheme="minorHAnsi"/>
          <w:color w:val="000000"/>
        </w:rPr>
        <w:t>DN</w:t>
      </w:r>
      <w:r w:rsidR="00634CD0">
        <w:rPr>
          <w:rFonts w:cstheme="minorHAnsi"/>
          <w:color w:val="000000"/>
        </w:rPr>
        <w:t>)</w:t>
      </w:r>
      <w:r w:rsidR="006F234D">
        <w:rPr>
          <w:rFonts w:cstheme="minorHAnsi"/>
          <w:color w:val="000000"/>
        </w:rPr>
        <w:t>(</w:t>
      </w:r>
      <w:proofErr w:type="gramEnd"/>
      <w:r w:rsidR="006F234D">
        <w:rPr>
          <w:rFonts w:cstheme="minorHAnsi"/>
          <w:color w:val="000000"/>
        </w:rPr>
        <w:t>with or without apprenticeship)</w:t>
      </w:r>
      <w:r w:rsidRPr="00A168CD">
        <w:rPr>
          <w:rFonts w:cstheme="minorHAnsi"/>
          <w:color w:val="000000"/>
        </w:rPr>
        <w:t xml:space="preserve"> programme </w:t>
      </w:r>
      <w:r>
        <w:rPr>
          <w:rFonts w:cstheme="minorHAnsi"/>
          <w:color w:val="000000"/>
        </w:rPr>
        <w:t xml:space="preserve">has been mapped to and </w:t>
      </w:r>
      <w:r w:rsidRPr="00A168CD">
        <w:rPr>
          <w:rFonts w:cstheme="minorHAnsi"/>
          <w:color w:val="000000"/>
        </w:rPr>
        <w:t>complies</w:t>
      </w:r>
      <w:r>
        <w:rPr>
          <w:rFonts w:cstheme="minorHAnsi"/>
          <w:color w:val="000000"/>
        </w:rPr>
        <w:t xml:space="preserve"> with the</w:t>
      </w:r>
      <w:r w:rsidR="00D15E7D">
        <w:rPr>
          <w:rFonts w:cstheme="minorHAnsi"/>
          <w:color w:val="000000"/>
        </w:rPr>
        <w:t xml:space="preserve"> Nursing and Midwifery Council’s (NMC)</w:t>
      </w:r>
      <w:r>
        <w:rPr>
          <w:rFonts w:cstheme="minorHAnsi"/>
          <w:color w:val="000000"/>
        </w:rPr>
        <w:t xml:space="preserve"> </w:t>
      </w:r>
      <w:r w:rsidR="009B5CB0" w:rsidRPr="009B5CB0">
        <w:rPr>
          <w:rFonts w:cstheme="minorHAnsi"/>
          <w:color w:val="000000"/>
        </w:rPr>
        <w:t>‘Standards of proficiency for community nursing specialist practice qualifications’ (NMC, 2022)</w:t>
      </w:r>
      <w:r w:rsidR="0028070B">
        <w:rPr>
          <w:rFonts w:cstheme="minorHAnsi"/>
          <w:color w:val="000000"/>
        </w:rPr>
        <w:t>;</w:t>
      </w:r>
      <w:r w:rsidR="00E25B05">
        <w:rPr>
          <w:rFonts w:cstheme="minorHAnsi"/>
          <w:color w:val="000000"/>
        </w:rPr>
        <w:t xml:space="preserve"> the </w:t>
      </w:r>
      <w:r w:rsidR="00AC46A1">
        <w:rPr>
          <w:rFonts w:cstheme="minorHAnsi"/>
          <w:color w:val="000000"/>
        </w:rPr>
        <w:t>Queen’s Nursing Institute (</w:t>
      </w:r>
      <w:r w:rsidRPr="00A168CD">
        <w:rPr>
          <w:rFonts w:cstheme="minorHAnsi"/>
          <w:color w:val="000000"/>
        </w:rPr>
        <w:t>QNI</w:t>
      </w:r>
      <w:r w:rsidR="00AC46A1">
        <w:rPr>
          <w:rFonts w:cstheme="minorHAnsi"/>
          <w:color w:val="000000"/>
        </w:rPr>
        <w:t>)</w:t>
      </w:r>
      <w:r w:rsidRPr="00A168CD">
        <w:rPr>
          <w:rFonts w:cstheme="minorHAnsi"/>
          <w:color w:val="000000"/>
        </w:rPr>
        <w:t xml:space="preserve"> field specific standard ‘District Nursing’</w:t>
      </w:r>
      <w:r w:rsidR="0028070B">
        <w:rPr>
          <w:rFonts w:cstheme="minorHAnsi"/>
          <w:color w:val="000000"/>
        </w:rPr>
        <w:t>; and the</w:t>
      </w:r>
      <w:r w:rsidR="008145AC">
        <w:rPr>
          <w:rFonts w:cstheme="minorHAnsi"/>
          <w:color w:val="000000"/>
        </w:rPr>
        <w:t xml:space="preserve"> </w:t>
      </w:r>
      <w:r w:rsidR="008145AC" w:rsidRPr="008145AC">
        <w:rPr>
          <w:rFonts w:cstheme="minorHAnsi"/>
          <w:color w:val="000000"/>
        </w:rPr>
        <w:t>‘Standards for Prescribing Programmes’ (NMC, 2023), and the ‘Royal Pharmaceutical Competency Framework for all Prescribers’ (RPS, 2021)</w:t>
      </w:r>
      <w:r w:rsidR="00305063">
        <w:rPr>
          <w:rFonts w:cstheme="minorHAnsi"/>
          <w:color w:val="000000"/>
        </w:rPr>
        <w:t xml:space="preserve">. </w:t>
      </w:r>
      <w:r w:rsidR="00E6030C">
        <w:rPr>
          <w:rFonts w:cstheme="minorHAnsi"/>
          <w:color w:val="000000"/>
        </w:rPr>
        <w:t xml:space="preserve">For those undertaking the apprenticeship route </w:t>
      </w:r>
      <w:r w:rsidR="0028070B" w:rsidRPr="0028070B">
        <w:rPr>
          <w:rFonts w:cstheme="minorHAnsi"/>
          <w:color w:val="000000"/>
        </w:rPr>
        <w:t>the apprentice will gain the essential knowledge, skills and behaviours to meet the occupational standard of ‘Community Nurse Specialist Practitioner’ (ST1419)</w:t>
      </w:r>
      <w:r w:rsidR="0028070B">
        <w:rPr>
          <w:rFonts w:cstheme="minorHAnsi"/>
          <w:color w:val="000000"/>
        </w:rPr>
        <w:t>.</w:t>
      </w:r>
    </w:p>
    <w:p w14:paraId="3B2B50EF" w14:textId="392E2E38" w:rsidR="006457FB" w:rsidRDefault="00305D03" w:rsidP="00A27619">
      <w:pPr>
        <w:spacing w:line="240" w:lineRule="auto"/>
        <w:rPr>
          <w:rFonts w:cstheme="minorHAnsi"/>
          <w:color w:val="000000"/>
        </w:rPr>
      </w:pPr>
      <w:r w:rsidRPr="00305D03">
        <w:rPr>
          <w:rFonts w:cstheme="minorHAnsi"/>
          <w:color w:val="000000"/>
        </w:rPr>
        <w:t xml:space="preserve">On successful completion of the programme, </w:t>
      </w:r>
      <w:r>
        <w:rPr>
          <w:rFonts w:cstheme="minorHAnsi"/>
          <w:color w:val="000000"/>
        </w:rPr>
        <w:t>learners</w:t>
      </w:r>
      <w:r w:rsidRPr="00305D03">
        <w:rPr>
          <w:rFonts w:cstheme="minorHAnsi"/>
          <w:color w:val="000000"/>
        </w:rPr>
        <w:t xml:space="preserve"> will be able to apply for registration as a Specialist Community Nursing Practitioner (District Nurse) with the Nursing and Midwifery Council (NMC). </w:t>
      </w:r>
      <w:r>
        <w:rPr>
          <w:rFonts w:cstheme="minorHAnsi"/>
          <w:color w:val="000000"/>
        </w:rPr>
        <w:t>They</w:t>
      </w:r>
      <w:r w:rsidRPr="00305D03">
        <w:rPr>
          <w:rFonts w:cstheme="minorHAnsi"/>
          <w:color w:val="000000"/>
        </w:rPr>
        <w:t xml:space="preserve"> will be awarded with a formal digital accreditation and certificate from the Queen’s Nursing Institute (QNI), as well as becoming an Independent and Supplementary Prescriber (V300), and achiev</w:t>
      </w:r>
      <w:r w:rsidR="00B32F54">
        <w:rPr>
          <w:rFonts w:cstheme="minorHAnsi"/>
          <w:color w:val="000000"/>
        </w:rPr>
        <w:t>ement of the</w:t>
      </w:r>
      <w:r w:rsidRPr="00305D03">
        <w:rPr>
          <w:rFonts w:cstheme="minorHAnsi"/>
          <w:color w:val="000000"/>
        </w:rPr>
        <w:t xml:space="preserve"> Postgraduate Diploma.</w:t>
      </w:r>
    </w:p>
    <w:p w14:paraId="00F53F2F" w14:textId="77777777" w:rsidR="00534C01" w:rsidRPr="004707D4" w:rsidRDefault="00534C01" w:rsidP="00534C01">
      <w:pPr>
        <w:pBdr>
          <w:top w:val="single" w:sz="4" w:space="1" w:color="365F91" w:themeColor="accent1" w:themeShade="BF"/>
          <w:bottom w:val="single" w:sz="4" w:space="1" w:color="365F91" w:themeColor="accent1" w:themeShade="BF"/>
        </w:pBdr>
        <w:shd w:val="clear" w:color="auto" w:fill="D6E3BC" w:themeFill="accent3" w:themeFillTint="66"/>
        <w:jc w:val="center"/>
        <w:rPr>
          <w:b/>
          <w:sz w:val="28"/>
          <w:szCs w:val="28"/>
        </w:rPr>
      </w:pPr>
      <w:r>
        <w:rPr>
          <w:b/>
          <w:sz w:val="28"/>
          <w:szCs w:val="28"/>
        </w:rPr>
        <w:t>Programme structure</w:t>
      </w:r>
    </w:p>
    <w:p w14:paraId="5E3E0165" w14:textId="7D0676F6" w:rsidR="00A213EC" w:rsidRDefault="00776694" w:rsidP="00A27619">
      <w:pPr>
        <w:spacing w:line="240" w:lineRule="auto"/>
        <w:rPr>
          <w:rFonts w:cstheme="minorHAnsi"/>
        </w:rPr>
      </w:pPr>
      <w:r>
        <w:rPr>
          <w:rFonts w:cstheme="minorHAnsi"/>
        </w:rPr>
        <w:t xml:space="preserve">The </w:t>
      </w:r>
      <w:r w:rsidR="00314DB8">
        <w:rPr>
          <w:rFonts w:cstheme="minorHAnsi"/>
        </w:rPr>
        <w:t xml:space="preserve">PGD DN </w:t>
      </w:r>
      <w:r>
        <w:rPr>
          <w:rFonts w:cstheme="minorHAnsi"/>
        </w:rPr>
        <w:t>P</w:t>
      </w:r>
      <w:r w:rsidRPr="007C74E4">
        <w:rPr>
          <w:rFonts w:cstheme="minorHAnsi"/>
        </w:rPr>
        <w:t>rogramme</w:t>
      </w:r>
      <w:r w:rsidR="00A213EC">
        <w:rPr>
          <w:rFonts w:cstheme="minorHAnsi"/>
        </w:rPr>
        <w:t xml:space="preserve"> has been </w:t>
      </w:r>
      <w:r w:rsidRPr="007C74E4">
        <w:rPr>
          <w:rFonts w:cstheme="minorHAnsi"/>
        </w:rPr>
        <w:t>desi</w:t>
      </w:r>
      <w:r>
        <w:rPr>
          <w:rFonts w:cstheme="minorHAnsi"/>
        </w:rPr>
        <w:t>gned to support experienced</w:t>
      </w:r>
      <w:r w:rsidRPr="007C74E4">
        <w:rPr>
          <w:rFonts w:cstheme="minorHAnsi"/>
        </w:rPr>
        <w:t xml:space="preserve"> nurs</w:t>
      </w:r>
      <w:r>
        <w:rPr>
          <w:rFonts w:cstheme="minorHAnsi"/>
        </w:rPr>
        <w:t>e</w:t>
      </w:r>
      <w:r w:rsidRPr="007C74E4">
        <w:rPr>
          <w:rFonts w:cstheme="minorHAnsi"/>
        </w:rPr>
        <w:t>s who wish to advance their knowledg</w:t>
      </w:r>
      <w:r>
        <w:rPr>
          <w:rFonts w:cstheme="minorHAnsi"/>
        </w:rPr>
        <w:t>e</w:t>
      </w:r>
      <w:r w:rsidR="00C0183C">
        <w:rPr>
          <w:rFonts w:cstheme="minorHAnsi"/>
        </w:rPr>
        <w:t>,</w:t>
      </w:r>
      <w:r>
        <w:rPr>
          <w:rFonts w:cstheme="minorHAnsi"/>
        </w:rPr>
        <w:t xml:space="preserve"> skills</w:t>
      </w:r>
      <w:r w:rsidR="00C0183C">
        <w:rPr>
          <w:rFonts w:cstheme="minorHAnsi"/>
        </w:rPr>
        <w:t xml:space="preserve"> and behaviours</w:t>
      </w:r>
      <w:r>
        <w:rPr>
          <w:rFonts w:cstheme="minorHAnsi"/>
        </w:rPr>
        <w:t xml:space="preserve"> in </w:t>
      </w:r>
      <w:r w:rsidR="008C2F33">
        <w:rPr>
          <w:rFonts w:cstheme="minorHAnsi"/>
        </w:rPr>
        <w:t xml:space="preserve">community nursing specialist practice, and become </w:t>
      </w:r>
      <w:r w:rsidR="009950D5">
        <w:rPr>
          <w:rFonts w:cstheme="minorHAnsi"/>
        </w:rPr>
        <w:t>registered as a District Nurse</w:t>
      </w:r>
      <w:r w:rsidR="00707885">
        <w:rPr>
          <w:rFonts w:cstheme="minorHAnsi"/>
        </w:rPr>
        <w:t xml:space="preserve"> and independent and supplementary prescriber</w:t>
      </w:r>
      <w:r w:rsidR="009950D5">
        <w:rPr>
          <w:rFonts w:cstheme="minorHAnsi"/>
        </w:rPr>
        <w:t>.</w:t>
      </w:r>
    </w:p>
    <w:p w14:paraId="1F90185D" w14:textId="77777777" w:rsidR="008023EE" w:rsidRDefault="00194737" w:rsidP="00A27619">
      <w:pPr>
        <w:spacing w:line="240" w:lineRule="auto"/>
        <w:rPr>
          <w:rFonts w:cstheme="minorHAnsi"/>
        </w:rPr>
      </w:pPr>
      <w:r w:rsidRPr="00194737">
        <w:rPr>
          <w:rFonts w:cstheme="minorHAnsi"/>
        </w:rPr>
        <w:t xml:space="preserve">The total programme length </w:t>
      </w:r>
      <w:r w:rsidR="00324C73">
        <w:rPr>
          <w:rFonts w:cstheme="minorHAnsi"/>
        </w:rPr>
        <w:t xml:space="preserve">meets the </w:t>
      </w:r>
      <w:r w:rsidRPr="00194737">
        <w:rPr>
          <w:rFonts w:cstheme="minorHAnsi"/>
        </w:rPr>
        <w:t xml:space="preserve">requirements as set by the NMC for the </w:t>
      </w:r>
      <w:r w:rsidR="0018151B">
        <w:rPr>
          <w:rFonts w:cstheme="minorHAnsi"/>
        </w:rPr>
        <w:t>‘</w:t>
      </w:r>
      <w:r w:rsidR="0018151B" w:rsidRPr="0018151B">
        <w:rPr>
          <w:rFonts w:cstheme="minorHAnsi"/>
        </w:rPr>
        <w:t>Standards of proficiency for community nursing specialist practice qualifications’ (NMC, 2022)</w:t>
      </w:r>
      <w:r w:rsidR="0018151B">
        <w:rPr>
          <w:rFonts w:cstheme="minorHAnsi"/>
        </w:rPr>
        <w:t xml:space="preserve"> which is a m</w:t>
      </w:r>
      <w:r w:rsidRPr="00194737">
        <w:rPr>
          <w:rFonts w:cstheme="minorHAnsi"/>
        </w:rPr>
        <w:t xml:space="preserve">inimum of </w:t>
      </w:r>
      <w:r w:rsidR="0018151B">
        <w:rPr>
          <w:rFonts w:cstheme="minorHAnsi"/>
        </w:rPr>
        <w:t>45</w:t>
      </w:r>
      <w:r w:rsidRPr="00194737">
        <w:rPr>
          <w:rFonts w:cstheme="minorHAnsi"/>
        </w:rPr>
        <w:t xml:space="preserve"> weeks (FTE).</w:t>
      </w:r>
    </w:p>
    <w:p w14:paraId="019C3B17" w14:textId="23A22C74" w:rsidR="00825FED" w:rsidRDefault="009950D5" w:rsidP="00A27619">
      <w:pPr>
        <w:spacing w:line="240" w:lineRule="auto"/>
        <w:rPr>
          <w:rFonts w:cstheme="minorHAnsi"/>
        </w:rPr>
      </w:pPr>
      <w:r>
        <w:rPr>
          <w:rFonts w:cstheme="minorHAnsi"/>
        </w:rPr>
        <w:t>The</w:t>
      </w:r>
      <w:r w:rsidR="0085307F">
        <w:rPr>
          <w:rFonts w:cstheme="minorHAnsi"/>
        </w:rPr>
        <w:t xml:space="preserve"> learner enrolled onto the</w:t>
      </w:r>
      <w:r>
        <w:rPr>
          <w:rFonts w:cstheme="minorHAnsi"/>
        </w:rPr>
        <w:t xml:space="preserve"> </w:t>
      </w:r>
      <w:r w:rsidR="002A6212">
        <w:rPr>
          <w:rFonts w:cstheme="minorHAnsi"/>
        </w:rPr>
        <w:t xml:space="preserve">PGD DN programme </w:t>
      </w:r>
      <w:r w:rsidR="0085307F">
        <w:rPr>
          <w:rFonts w:cstheme="minorHAnsi"/>
        </w:rPr>
        <w:t xml:space="preserve">will </w:t>
      </w:r>
      <w:r w:rsidR="00CE3181">
        <w:rPr>
          <w:rFonts w:cstheme="minorHAnsi"/>
        </w:rPr>
        <w:t>study</w:t>
      </w:r>
      <w:r w:rsidR="0085307F">
        <w:rPr>
          <w:rFonts w:cstheme="minorHAnsi"/>
        </w:rPr>
        <w:t xml:space="preserve"> over</w:t>
      </w:r>
      <w:r w:rsidR="00E64E9F">
        <w:rPr>
          <w:rFonts w:cstheme="minorHAnsi"/>
        </w:rPr>
        <w:t xml:space="preserve"> a</w:t>
      </w:r>
      <w:r w:rsidR="0085307F">
        <w:rPr>
          <w:rFonts w:cstheme="minorHAnsi"/>
        </w:rPr>
        <w:t xml:space="preserve"> </w:t>
      </w:r>
      <w:r w:rsidR="00825FED">
        <w:rPr>
          <w:rFonts w:cstheme="minorHAnsi"/>
        </w:rPr>
        <w:t>2-year</w:t>
      </w:r>
      <w:r w:rsidR="00E64E9F">
        <w:rPr>
          <w:rFonts w:cstheme="minorHAnsi"/>
        </w:rPr>
        <w:t xml:space="preserve"> period</w:t>
      </w:r>
      <w:r w:rsidR="00825FED">
        <w:rPr>
          <w:rFonts w:cstheme="minorHAnsi"/>
        </w:rPr>
        <w:t>. The PGD DN programme is made up of the following modules:</w:t>
      </w:r>
    </w:p>
    <w:p w14:paraId="16EC9D2D" w14:textId="77777777" w:rsidR="00CE1059" w:rsidRPr="00CE1059" w:rsidRDefault="00CE1059" w:rsidP="00CE1059">
      <w:pPr>
        <w:rPr>
          <w:rFonts w:cstheme="minorHAnsi"/>
          <w:u w:val="single"/>
        </w:rPr>
      </w:pPr>
      <w:r w:rsidRPr="00CE1059">
        <w:rPr>
          <w:rFonts w:cstheme="minorHAnsi"/>
          <w:u w:val="single"/>
        </w:rPr>
        <w:t>Year one:</w:t>
      </w:r>
    </w:p>
    <w:p w14:paraId="0E5681B8" w14:textId="5D160C3F" w:rsidR="00CE1059" w:rsidRPr="00CE1059" w:rsidRDefault="00CE1059" w:rsidP="00CE1059">
      <w:pPr>
        <w:rPr>
          <w:rFonts w:cstheme="minorHAnsi"/>
        </w:rPr>
      </w:pPr>
      <w:r w:rsidRPr="00CE1059">
        <w:rPr>
          <w:rFonts w:cstheme="minorHAnsi"/>
        </w:rPr>
        <w:t xml:space="preserve">SPEC 5620 </w:t>
      </w:r>
      <w:r w:rsidRPr="00CE1059">
        <w:rPr>
          <w:rFonts w:cstheme="minorHAnsi"/>
          <w:b/>
          <w:bCs/>
        </w:rPr>
        <w:t>Specialist Practice in District Nursing</w:t>
      </w:r>
      <w:r w:rsidRPr="00CE1059">
        <w:rPr>
          <w:rFonts w:cstheme="minorHAnsi"/>
        </w:rPr>
        <w:t xml:space="preserve"> - 30 credit module t</w:t>
      </w:r>
      <w:r>
        <w:rPr>
          <w:rFonts w:cstheme="minorHAnsi"/>
        </w:rPr>
        <w:t>o</w:t>
      </w:r>
      <w:r w:rsidRPr="00CE1059">
        <w:rPr>
          <w:rFonts w:cstheme="minorHAnsi"/>
        </w:rPr>
        <w:t xml:space="preserve"> develop expert skills, knowledge and behaviours to become a community nursing specialist practitioner: district nurse.</w:t>
      </w:r>
    </w:p>
    <w:p w14:paraId="27BB366E" w14:textId="2AFF0021" w:rsidR="00CE1059" w:rsidRPr="00CE1059" w:rsidRDefault="00CE1059" w:rsidP="00CE1059">
      <w:pPr>
        <w:rPr>
          <w:rFonts w:cstheme="minorHAnsi"/>
        </w:rPr>
      </w:pPr>
      <w:r w:rsidRPr="00CE1059">
        <w:rPr>
          <w:rFonts w:cstheme="minorHAnsi"/>
        </w:rPr>
        <w:t xml:space="preserve">SPEC 5621 </w:t>
      </w:r>
      <w:r w:rsidRPr="00CE1059">
        <w:rPr>
          <w:rFonts w:cstheme="minorHAnsi"/>
          <w:b/>
          <w:bCs/>
        </w:rPr>
        <w:t>Clinical Skills for Community-Based Patients</w:t>
      </w:r>
      <w:r w:rsidRPr="00CE1059">
        <w:rPr>
          <w:rFonts w:cstheme="minorHAnsi"/>
        </w:rPr>
        <w:t xml:space="preserve"> – 30 credit </w:t>
      </w:r>
      <w:proofErr w:type="gramStart"/>
      <w:r w:rsidRPr="00CE1059">
        <w:rPr>
          <w:rFonts w:cstheme="minorHAnsi"/>
        </w:rPr>
        <w:t>module</w:t>
      </w:r>
      <w:proofErr w:type="gramEnd"/>
      <w:r>
        <w:rPr>
          <w:rFonts w:cstheme="minorHAnsi"/>
        </w:rPr>
        <w:t xml:space="preserve"> </w:t>
      </w:r>
      <w:r w:rsidRPr="00CE1059">
        <w:rPr>
          <w:rFonts w:cstheme="minorHAnsi"/>
        </w:rPr>
        <w:t>to develop practical skills and knowledge of assessment, consultation and examination of a community-based patient.</w:t>
      </w:r>
    </w:p>
    <w:p w14:paraId="5423D17B" w14:textId="77777777" w:rsidR="00CE1059" w:rsidRPr="00CE1059" w:rsidRDefault="00CE1059" w:rsidP="00CE1059">
      <w:pPr>
        <w:rPr>
          <w:rFonts w:cstheme="minorHAnsi"/>
        </w:rPr>
      </w:pPr>
    </w:p>
    <w:p w14:paraId="7D284C5F" w14:textId="77777777" w:rsidR="00CE1059" w:rsidRPr="006C2759" w:rsidRDefault="00CE1059" w:rsidP="00CE1059">
      <w:pPr>
        <w:rPr>
          <w:rFonts w:cstheme="minorHAnsi"/>
          <w:u w:val="single"/>
        </w:rPr>
      </w:pPr>
      <w:r w:rsidRPr="006C2759">
        <w:rPr>
          <w:rFonts w:cstheme="minorHAnsi"/>
          <w:u w:val="single"/>
        </w:rPr>
        <w:t>Year two:</w:t>
      </w:r>
    </w:p>
    <w:p w14:paraId="0E06DFE9" w14:textId="46CFE54B" w:rsidR="00CE1059" w:rsidRPr="00CE1059" w:rsidRDefault="00CE1059" w:rsidP="00CE1059">
      <w:pPr>
        <w:rPr>
          <w:rFonts w:cstheme="minorHAnsi"/>
        </w:rPr>
      </w:pPr>
      <w:r w:rsidRPr="00CE1059">
        <w:rPr>
          <w:rFonts w:cstheme="minorHAnsi"/>
        </w:rPr>
        <w:lastRenderedPageBreak/>
        <w:t xml:space="preserve">SPEC 5623 </w:t>
      </w:r>
      <w:r w:rsidRPr="00CE1059">
        <w:rPr>
          <w:rFonts w:cstheme="minorHAnsi"/>
          <w:b/>
          <w:bCs/>
        </w:rPr>
        <w:t>Leadership and Innovation in Specialist Nursing Practice</w:t>
      </w:r>
      <w:r w:rsidRPr="00CE1059">
        <w:rPr>
          <w:rFonts w:cstheme="minorHAnsi"/>
        </w:rPr>
        <w:t xml:space="preserve"> – 15 credit </w:t>
      </w:r>
      <w:proofErr w:type="gramStart"/>
      <w:r w:rsidRPr="00CE1059">
        <w:rPr>
          <w:rFonts w:cstheme="minorHAnsi"/>
        </w:rPr>
        <w:t>module</w:t>
      </w:r>
      <w:proofErr w:type="gramEnd"/>
      <w:r w:rsidRPr="00CE1059">
        <w:rPr>
          <w:rFonts w:cstheme="minorHAnsi"/>
        </w:rPr>
        <w:t xml:space="preserve"> to explore communication, leadership and problems solving skills to enhance specialist practice.</w:t>
      </w:r>
    </w:p>
    <w:p w14:paraId="38C8A9D0" w14:textId="0DCE1612" w:rsidR="00CE1059" w:rsidRPr="00CE1059" w:rsidRDefault="00CE1059" w:rsidP="00CE1059">
      <w:pPr>
        <w:rPr>
          <w:rFonts w:cstheme="minorHAnsi"/>
        </w:rPr>
      </w:pPr>
      <w:r w:rsidRPr="00CE1059">
        <w:rPr>
          <w:rFonts w:cstheme="minorHAnsi"/>
        </w:rPr>
        <w:t xml:space="preserve">PRES 5006 </w:t>
      </w:r>
      <w:r w:rsidRPr="00CE1059">
        <w:rPr>
          <w:rFonts w:cstheme="minorHAnsi"/>
          <w:b/>
          <w:bCs/>
        </w:rPr>
        <w:t xml:space="preserve">Pharmacology for Prescribers </w:t>
      </w:r>
      <w:r w:rsidRPr="00CE1059">
        <w:rPr>
          <w:rFonts w:cstheme="minorHAnsi"/>
        </w:rPr>
        <w:t xml:space="preserve">(one of the 2 prescribing modules) – 15 credit </w:t>
      </w:r>
      <w:proofErr w:type="gramStart"/>
      <w:r w:rsidRPr="00CE1059">
        <w:rPr>
          <w:rFonts w:cstheme="minorHAnsi"/>
        </w:rPr>
        <w:t>module</w:t>
      </w:r>
      <w:proofErr w:type="gramEnd"/>
      <w:r w:rsidRPr="00CE1059">
        <w:rPr>
          <w:rFonts w:cstheme="minorHAnsi"/>
        </w:rPr>
        <w:t xml:space="preserve"> t</w:t>
      </w:r>
      <w:r w:rsidR="0086133E">
        <w:rPr>
          <w:rFonts w:cstheme="minorHAnsi"/>
        </w:rPr>
        <w:t xml:space="preserve">o </w:t>
      </w:r>
      <w:r w:rsidRPr="00CE1059">
        <w:rPr>
          <w:rFonts w:cstheme="minorHAnsi"/>
        </w:rPr>
        <w:t>enhance knowledge of pharmacokinetics and pharmacodynamics and therapeutic uses of drugs when prescribing.</w:t>
      </w:r>
    </w:p>
    <w:p w14:paraId="5357EC88" w14:textId="0EF8E87F" w:rsidR="00CE1059" w:rsidRDefault="00CE1059" w:rsidP="00CE1059">
      <w:pPr>
        <w:rPr>
          <w:rFonts w:cstheme="minorHAnsi"/>
        </w:rPr>
      </w:pPr>
      <w:r w:rsidRPr="00CE1059">
        <w:rPr>
          <w:rFonts w:cstheme="minorHAnsi"/>
        </w:rPr>
        <w:t xml:space="preserve">PRES 5005 </w:t>
      </w:r>
      <w:r w:rsidRPr="00CE1059">
        <w:rPr>
          <w:rFonts w:cstheme="minorHAnsi"/>
          <w:b/>
          <w:bCs/>
        </w:rPr>
        <w:t>Applied prescribing</w:t>
      </w:r>
      <w:r w:rsidRPr="00CE1059">
        <w:rPr>
          <w:rFonts w:cstheme="minorHAnsi"/>
        </w:rPr>
        <w:t xml:space="preserve"> (second of the 2 prescribing modules) – 30 credit </w:t>
      </w:r>
      <w:proofErr w:type="gramStart"/>
      <w:r w:rsidRPr="00CE1059">
        <w:rPr>
          <w:rFonts w:cstheme="minorHAnsi"/>
        </w:rPr>
        <w:t>module</w:t>
      </w:r>
      <w:proofErr w:type="gramEnd"/>
      <w:r w:rsidRPr="00CE1059">
        <w:rPr>
          <w:rFonts w:cstheme="minorHAnsi"/>
        </w:rPr>
        <w:t xml:space="preserve"> t</w:t>
      </w:r>
      <w:r w:rsidR="0086133E">
        <w:rPr>
          <w:rFonts w:cstheme="minorHAnsi"/>
        </w:rPr>
        <w:t>o</w:t>
      </w:r>
      <w:r w:rsidRPr="00CE1059">
        <w:rPr>
          <w:rFonts w:cstheme="minorHAnsi"/>
        </w:rPr>
        <w:t xml:space="preserve"> explor</w:t>
      </w:r>
      <w:r w:rsidR="0086133E">
        <w:rPr>
          <w:rFonts w:cstheme="minorHAnsi"/>
        </w:rPr>
        <w:t>e</w:t>
      </w:r>
      <w:r w:rsidRPr="00CE1059">
        <w:rPr>
          <w:rFonts w:cstheme="minorHAnsi"/>
        </w:rPr>
        <w:t xml:space="preserve"> and critically appraise the skills, competencies and knowledge required to make a safe prescribing decision.</w:t>
      </w:r>
    </w:p>
    <w:p w14:paraId="62EA84A8" w14:textId="450EE344" w:rsidR="00AA532A" w:rsidRDefault="006A307D" w:rsidP="00CE1059">
      <w:pPr>
        <w:rPr>
          <w:rFonts w:cstheme="minorHAnsi"/>
        </w:rPr>
      </w:pPr>
      <w:proofErr w:type="gramStart"/>
      <w:r>
        <w:rPr>
          <w:rFonts w:cstheme="minorHAnsi"/>
        </w:rPr>
        <w:t>Plus</w:t>
      </w:r>
      <w:proofErr w:type="gramEnd"/>
      <w:r>
        <w:rPr>
          <w:rFonts w:cstheme="minorHAnsi"/>
        </w:rPr>
        <w:t xml:space="preserve"> completion of a Practice Assessment Document (see </w:t>
      </w:r>
      <w:r w:rsidR="00C17167">
        <w:rPr>
          <w:rFonts w:cstheme="minorHAnsi"/>
        </w:rPr>
        <w:t>page 8)</w:t>
      </w:r>
    </w:p>
    <w:p w14:paraId="6810FF76" w14:textId="52A8E3B8" w:rsidR="00A63636" w:rsidRPr="00CE1059" w:rsidRDefault="00C6305F" w:rsidP="00CE1059">
      <w:pPr>
        <w:rPr>
          <w:rFonts w:cstheme="minorHAnsi"/>
        </w:rPr>
      </w:pPr>
      <w:r>
        <w:rPr>
          <w:rFonts w:cstheme="minorHAnsi"/>
        </w:rPr>
        <w:t>(</w:t>
      </w:r>
      <w:r w:rsidR="00A63636">
        <w:rPr>
          <w:rFonts w:cstheme="minorHAnsi"/>
        </w:rPr>
        <w:t xml:space="preserve">For student </w:t>
      </w:r>
      <w:r>
        <w:rPr>
          <w:rFonts w:cstheme="minorHAnsi"/>
        </w:rPr>
        <w:t xml:space="preserve">assessment timetable </w:t>
      </w:r>
      <w:r w:rsidR="008801A8">
        <w:rPr>
          <w:rFonts w:cstheme="minorHAnsi"/>
        </w:rPr>
        <w:t xml:space="preserve">and year 1 planner </w:t>
      </w:r>
      <w:r>
        <w:rPr>
          <w:rFonts w:cstheme="minorHAnsi"/>
        </w:rPr>
        <w:t xml:space="preserve">see Appendix </w:t>
      </w:r>
      <w:r w:rsidR="008801A8">
        <w:rPr>
          <w:rFonts w:cstheme="minorHAnsi"/>
        </w:rPr>
        <w:t>2 and 3</w:t>
      </w:r>
      <w:r>
        <w:rPr>
          <w:rFonts w:cstheme="minorHAnsi"/>
        </w:rPr>
        <w:t>)</w:t>
      </w:r>
    </w:p>
    <w:p w14:paraId="437E7240" w14:textId="3B00B0DB" w:rsidR="002A56F6" w:rsidRDefault="003C2B6F" w:rsidP="00F36074">
      <w:pPr>
        <w:pBdr>
          <w:top w:val="single" w:sz="4" w:space="1" w:color="365F91" w:themeColor="accent1" w:themeShade="BF"/>
          <w:bottom w:val="single" w:sz="4" w:space="1" w:color="365F91" w:themeColor="accent1" w:themeShade="BF"/>
        </w:pBdr>
        <w:shd w:val="clear" w:color="auto" w:fill="D6E3BC" w:themeFill="accent3" w:themeFillTint="66"/>
        <w:jc w:val="center"/>
      </w:pPr>
      <w:bookmarkStart w:id="2" w:name="_Hlk166498700"/>
      <w:r w:rsidRPr="00832965">
        <w:rPr>
          <w:b/>
          <w:sz w:val="28"/>
          <w:szCs w:val="28"/>
        </w:rPr>
        <w:t>E</w:t>
      </w:r>
      <w:r w:rsidR="00F15DB6" w:rsidRPr="00832965">
        <w:rPr>
          <w:b/>
          <w:sz w:val="28"/>
          <w:szCs w:val="28"/>
        </w:rPr>
        <w:t>xit points within the programme</w:t>
      </w:r>
    </w:p>
    <w:bookmarkEnd w:id="2"/>
    <w:p w14:paraId="0DD71E73" w14:textId="0BC33ABF" w:rsidR="00F67D1F" w:rsidRDefault="00F67D1F" w:rsidP="00F36074">
      <w:r w:rsidRPr="00F67D1F">
        <w:t>The PGD DN consists of modules that amount to 120 credits; once these modules have been achieved the student will be recommended to the NMC to be recorded with the District Nurse Specialist Practitioner Qualification, plus the V300 Independent and Supplementary Prescriber.</w:t>
      </w:r>
    </w:p>
    <w:p w14:paraId="705A8029" w14:textId="154EDF3F" w:rsidR="0034261C" w:rsidRPr="0034261C" w:rsidRDefault="0034261C" w:rsidP="00F36074">
      <w:r w:rsidRPr="0034261C">
        <w:t>There are three possible exit points within the Programme:</w:t>
      </w:r>
    </w:p>
    <w:p w14:paraId="2C6CDC3D" w14:textId="57A5C0D7" w:rsidR="00361F06" w:rsidRDefault="00361F06" w:rsidP="00F36074">
      <w:pPr>
        <w:pStyle w:val="ListParagraph"/>
        <w:numPr>
          <w:ilvl w:val="0"/>
          <w:numId w:val="4"/>
        </w:numPr>
      </w:pPr>
      <w:r>
        <w:t>Institutional Credits</w:t>
      </w:r>
      <w:r w:rsidR="00EB2979">
        <w:t xml:space="preserve"> </w:t>
      </w:r>
    </w:p>
    <w:p w14:paraId="1B93223C" w14:textId="77777777" w:rsidR="009C15FB" w:rsidRDefault="0034261C" w:rsidP="00F36074">
      <w:pPr>
        <w:pStyle w:val="ListParagraph"/>
        <w:numPr>
          <w:ilvl w:val="0"/>
          <w:numId w:val="4"/>
        </w:numPr>
      </w:pPr>
      <w:r w:rsidRPr="007C74E4">
        <w:t xml:space="preserve">PG </w:t>
      </w:r>
      <w:r w:rsidR="00446AA2" w:rsidRPr="007C74E4">
        <w:t>Cert</w:t>
      </w:r>
      <w:r w:rsidR="00446AA2">
        <w:t xml:space="preserve">ificate </w:t>
      </w:r>
      <w:r w:rsidR="001B06DB">
        <w:t xml:space="preserve">in </w:t>
      </w:r>
      <w:r w:rsidR="003E300B">
        <w:t>Community Nursing</w:t>
      </w:r>
      <w:r w:rsidRPr="007C74E4">
        <w:t xml:space="preserve"> (60 credits) </w:t>
      </w:r>
      <w:r w:rsidR="002F6971">
        <w:t xml:space="preserve">If a student should exit the programme at the end of year one, </w:t>
      </w:r>
      <w:r w:rsidR="004C5E6F">
        <w:t>the</w:t>
      </w:r>
      <w:r w:rsidR="00DD7205">
        <w:t xml:space="preserve"> 60 credits </w:t>
      </w:r>
      <w:r w:rsidR="004C5E6F">
        <w:t>gained (</w:t>
      </w:r>
      <w:r w:rsidR="00F76637">
        <w:t>SPEC 5620 and SPEC 5621</w:t>
      </w:r>
      <w:r w:rsidR="004C5E6F">
        <w:t>) would see the student being awarded</w:t>
      </w:r>
      <w:r w:rsidR="0037448A">
        <w:t xml:space="preserve"> </w:t>
      </w:r>
      <w:r w:rsidR="0037448A" w:rsidRPr="0037448A">
        <w:t>PG Certificate in Community Nursing</w:t>
      </w:r>
      <w:r w:rsidR="0037448A">
        <w:t>; this award is not recognised or accredited to the NMC.</w:t>
      </w:r>
    </w:p>
    <w:p w14:paraId="1776D8FE" w14:textId="7E6845D3" w:rsidR="00A26066" w:rsidRPr="00FF611A" w:rsidRDefault="00DB1B66" w:rsidP="00F36074">
      <w:pPr>
        <w:pStyle w:val="ListParagraph"/>
        <w:numPr>
          <w:ilvl w:val="0"/>
          <w:numId w:val="4"/>
        </w:numPr>
        <w:rPr>
          <w:b/>
          <w:u w:val="single"/>
        </w:rPr>
      </w:pPr>
      <w:r w:rsidRPr="00DB1B66">
        <w:t xml:space="preserve">PG Dip District Nursing V300 Prescribing </w:t>
      </w:r>
      <w:r w:rsidR="00446AA2" w:rsidRPr="007C74E4">
        <w:t>allows</w:t>
      </w:r>
      <w:r w:rsidR="0034261C" w:rsidRPr="007C74E4">
        <w:t xml:space="preserve"> the st</w:t>
      </w:r>
      <w:r w:rsidR="00C56AAE">
        <w:t>udent to achieve the</w:t>
      </w:r>
      <w:r w:rsidR="009C15FB">
        <w:t xml:space="preserve"> DN</w:t>
      </w:r>
      <w:r w:rsidR="00C56AAE">
        <w:t xml:space="preserve"> SPQ</w:t>
      </w:r>
      <w:r w:rsidR="009C15FB">
        <w:t xml:space="preserve"> with the NMC, and V300 prescribing with the NMC</w:t>
      </w:r>
      <w:r w:rsidR="0034261C">
        <w:t xml:space="preserve">. </w:t>
      </w:r>
    </w:p>
    <w:p w14:paraId="456F3B73" w14:textId="6278EAF5" w:rsidR="002A56F6" w:rsidRPr="002A56F6" w:rsidRDefault="00522BBC" w:rsidP="00F36074">
      <w:pPr>
        <w:pBdr>
          <w:top w:val="single" w:sz="4" w:space="1" w:color="365F91" w:themeColor="accent1" w:themeShade="BF"/>
          <w:bottom w:val="single" w:sz="4" w:space="1" w:color="365F91" w:themeColor="accent1" w:themeShade="BF"/>
        </w:pBdr>
        <w:shd w:val="clear" w:color="auto" w:fill="D6E3BC" w:themeFill="accent3" w:themeFillTint="66"/>
        <w:jc w:val="center"/>
        <w:rPr>
          <w:b/>
          <w:sz w:val="24"/>
          <w:szCs w:val="28"/>
        </w:rPr>
      </w:pPr>
      <w:r>
        <w:rPr>
          <w:b/>
          <w:sz w:val="24"/>
          <w:szCs w:val="28"/>
        </w:rPr>
        <w:t xml:space="preserve">V300 </w:t>
      </w:r>
      <w:r w:rsidR="004B6D0D">
        <w:rPr>
          <w:b/>
          <w:sz w:val="24"/>
          <w:szCs w:val="28"/>
        </w:rPr>
        <w:t xml:space="preserve">Prescribing </w:t>
      </w:r>
    </w:p>
    <w:p w14:paraId="04D76E6F" w14:textId="0160C11B" w:rsidR="00261A66" w:rsidRPr="00261A66" w:rsidRDefault="008A4A59" w:rsidP="00F36074">
      <w:pPr>
        <w:pStyle w:val="Heading2"/>
        <w:jc w:val="left"/>
        <w:rPr>
          <w:b w:val="0"/>
          <w:sz w:val="22"/>
          <w:szCs w:val="22"/>
          <w:u w:val="none"/>
        </w:rPr>
      </w:pPr>
      <w:r>
        <w:rPr>
          <w:b w:val="0"/>
          <w:sz w:val="22"/>
          <w:szCs w:val="22"/>
          <w:u w:val="none"/>
        </w:rPr>
        <w:t xml:space="preserve">Independent and Supplementary </w:t>
      </w:r>
      <w:r w:rsidR="00261A66" w:rsidRPr="00261A66">
        <w:rPr>
          <w:b w:val="0"/>
          <w:sz w:val="22"/>
          <w:szCs w:val="22"/>
          <w:u w:val="none"/>
        </w:rPr>
        <w:t>Prescribing (V</w:t>
      </w:r>
      <w:r>
        <w:rPr>
          <w:b w:val="0"/>
          <w:sz w:val="22"/>
          <w:szCs w:val="22"/>
          <w:u w:val="none"/>
        </w:rPr>
        <w:t>3</w:t>
      </w:r>
      <w:r w:rsidR="00261A66" w:rsidRPr="00261A66">
        <w:rPr>
          <w:b w:val="0"/>
          <w:sz w:val="22"/>
          <w:szCs w:val="22"/>
          <w:u w:val="none"/>
        </w:rPr>
        <w:t xml:space="preserve">00) is integrated into the programme(s). If a student enrolled onto the programme(s) already holds the </w:t>
      </w:r>
      <w:r w:rsidR="000B0B60">
        <w:rPr>
          <w:b w:val="0"/>
          <w:sz w:val="22"/>
          <w:szCs w:val="22"/>
          <w:u w:val="none"/>
        </w:rPr>
        <w:t xml:space="preserve">V300 Prescribing </w:t>
      </w:r>
      <w:r w:rsidR="00261A66" w:rsidRPr="00261A66">
        <w:rPr>
          <w:b w:val="0"/>
          <w:sz w:val="22"/>
          <w:szCs w:val="22"/>
          <w:u w:val="none"/>
        </w:rPr>
        <w:t xml:space="preserve">qualification they will not undertake </w:t>
      </w:r>
      <w:r>
        <w:rPr>
          <w:b w:val="0"/>
          <w:sz w:val="22"/>
          <w:szCs w:val="22"/>
          <w:u w:val="none"/>
        </w:rPr>
        <w:t>the prescribing modules</w:t>
      </w:r>
      <w:r w:rsidR="00783102">
        <w:rPr>
          <w:b w:val="0"/>
          <w:sz w:val="22"/>
          <w:szCs w:val="22"/>
          <w:u w:val="none"/>
        </w:rPr>
        <w:t>; they will demonstrate application of their prescribing skills, knowledge and competencies in relation t</w:t>
      </w:r>
      <w:r w:rsidR="007171D2">
        <w:rPr>
          <w:b w:val="0"/>
          <w:sz w:val="22"/>
          <w:szCs w:val="22"/>
          <w:u w:val="none"/>
        </w:rPr>
        <w:t>o</w:t>
      </w:r>
      <w:r w:rsidR="00783102">
        <w:rPr>
          <w:b w:val="0"/>
          <w:sz w:val="22"/>
          <w:szCs w:val="22"/>
          <w:u w:val="none"/>
        </w:rPr>
        <w:t xml:space="preserve"> the DN SPQ role </w:t>
      </w:r>
      <w:r w:rsidR="003067ED">
        <w:rPr>
          <w:b w:val="0"/>
          <w:sz w:val="22"/>
          <w:szCs w:val="22"/>
          <w:u w:val="none"/>
        </w:rPr>
        <w:t>within</w:t>
      </w:r>
      <w:r w:rsidR="007171D2">
        <w:rPr>
          <w:b w:val="0"/>
          <w:sz w:val="22"/>
          <w:szCs w:val="22"/>
          <w:u w:val="none"/>
        </w:rPr>
        <w:t xml:space="preserve"> the PAD.</w:t>
      </w:r>
    </w:p>
    <w:p w14:paraId="57B44AD3" w14:textId="4FE12FC6" w:rsidR="00261A66" w:rsidRDefault="00261A66" w:rsidP="00F36074">
      <w:pPr>
        <w:pStyle w:val="Heading2"/>
        <w:jc w:val="left"/>
        <w:rPr>
          <w:b w:val="0"/>
          <w:sz w:val="22"/>
          <w:szCs w:val="22"/>
          <w:u w:val="none"/>
        </w:rPr>
      </w:pPr>
      <w:r w:rsidRPr="00766CD2">
        <w:rPr>
          <w:b w:val="0"/>
          <w:sz w:val="22"/>
          <w:szCs w:val="22"/>
          <w:u w:val="none"/>
        </w:rPr>
        <w:t xml:space="preserve">Students on the programme </w:t>
      </w:r>
      <w:r w:rsidR="00080A15" w:rsidRPr="00766CD2">
        <w:rPr>
          <w:b w:val="0"/>
          <w:sz w:val="22"/>
          <w:szCs w:val="22"/>
          <w:u w:val="none"/>
        </w:rPr>
        <w:t>may need additional practice supervisor</w:t>
      </w:r>
      <w:r w:rsidR="00766CD2">
        <w:rPr>
          <w:b w:val="0"/>
          <w:sz w:val="22"/>
          <w:szCs w:val="22"/>
          <w:u w:val="none"/>
        </w:rPr>
        <w:t>s</w:t>
      </w:r>
      <w:r w:rsidR="00080A15" w:rsidRPr="00766CD2">
        <w:rPr>
          <w:b w:val="0"/>
          <w:sz w:val="22"/>
          <w:szCs w:val="22"/>
          <w:u w:val="none"/>
        </w:rPr>
        <w:t xml:space="preserve"> and practice assessor</w:t>
      </w:r>
      <w:r w:rsidR="00766CD2">
        <w:rPr>
          <w:b w:val="0"/>
          <w:sz w:val="22"/>
          <w:szCs w:val="22"/>
          <w:u w:val="none"/>
        </w:rPr>
        <w:t>s who hold and practice</w:t>
      </w:r>
      <w:r w:rsidR="003067ED">
        <w:rPr>
          <w:b w:val="0"/>
          <w:sz w:val="22"/>
          <w:szCs w:val="22"/>
          <w:u w:val="none"/>
        </w:rPr>
        <w:t xml:space="preserve"> the</w:t>
      </w:r>
      <w:r w:rsidR="00766CD2">
        <w:rPr>
          <w:b w:val="0"/>
          <w:sz w:val="22"/>
          <w:szCs w:val="22"/>
          <w:u w:val="none"/>
        </w:rPr>
        <w:t xml:space="preserve"> V300 prescribing</w:t>
      </w:r>
      <w:r w:rsidR="008E3E0A">
        <w:rPr>
          <w:b w:val="0"/>
          <w:sz w:val="22"/>
          <w:szCs w:val="22"/>
          <w:u w:val="none"/>
        </w:rPr>
        <w:t xml:space="preserve"> </w:t>
      </w:r>
      <w:r w:rsidR="004E4EA1">
        <w:rPr>
          <w:b w:val="0"/>
          <w:sz w:val="22"/>
          <w:szCs w:val="22"/>
          <w:u w:val="none"/>
        </w:rPr>
        <w:t>qualification</w:t>
      </w:r>
      <w:r w:rsidR="00080A15" w:rsidRPr="00766CD2">
        <w:rPr>
          <w:b w:val="0"/>
          <w:sz w:val="22"/>
          <w:szCs w:val="22"/>
          <w:u w:val="none"/>
        </w:rPr>
        <w:t xml:space="preserve"> to </w:t>
      </w:r>
      <w:r w:rsidR="008E3E0A">
        <w:rPr>
          <w:b w:val="0"/>
          <w:sz w:val="22"/>
          <w:szCs w:val="22"/>
          <w:u w:val="none"/>
        </w:rPr>
        <w:t>sup</w:t>
      </w:r>
      <w:r w:rsidR="0036372F">
        <w:rPr>
          <w:b w:val="0"/>
          <w:sz w:val="22"/>
          <w:szCs w:val="22"/>
          <w:u w:val="none"/>
        </w:rPr>
        <w:t>ervise</w:t>
      </w:r>
      <w:r w:rsidR="008E3E0A">
        <w:rPr>
          <w:b w:val="0"/>
          <w:sz w:val="22"/>
          <w:szCs w:val="22"/>
          <w:u w:val="none"/>
        </w:rPr>
        <w:t xml:space="preserve"> and assess </w:t>
      </w:r>
      <w:r w:rsidR="00E07DBB">
        <w:rPr>
          <w:b w:val="0"/>
          <w:sz w:val="22"/>
          <w:szCs w:val="22"/>
          <w:u w:val="none"/>
        </w:rPr>
        <w:t xml:space="preserve">the student’s achievement in relation to the </w:t>
      </w:r>
      <w:r w:rsidR="008E3E0A">
        <w:rPr>
          <w:b w:val="0"/>
          <w:sz w:val="22"/>
          <w:szCs w:val="22"/>
          <w:u w:val="none"/>
        </w:rPr>
        <w:t xml:space="preserve">prescribing </w:t>
      </w:r>
      <w:r w:rsidR="0036372F">
        <w:rPr>
          <w:b w:val="0"/>
          <w:sz w:val="22"/>
          <w:szCs w:val="22"/>
          <w:u w:val="none"/>
        </w:rPr>
        <w:t>portfolio</w:t>
      </w:r>
      <w:r w:rsidR="008E3E0A">
        <w:rPr>
          <w:b w:val="0"/>
          <w:sz w:val="22"/>
          <w:szCs w:val="22"/>
          <w:u w:val="none"/>
        </w:rPr>
        <w:t xml:space="preserve">. </w:t>
      </w:r>
      <w:r w:rsidR="004E4EA1">
        <w:rPr>
          <w:b w:val="0"/>
          <w:sz w:val="22"/>
          <w:szCs w:val="22"/>
          <w:u w:val="none"/>
        </w:rPr>
        <w:t>Additional</w:t>
      </w:r>
      <w:r w:rsidR="008E3E0A">
        <w:rPr>
          <w:b w:val="0"/>
          <w:sz w:val="22"/>
          <w:szCs w:val="22"/>
          <w:u w:val="none"/>
        </w:rPr>
        <w:t xml:space="preserve"> prescribing application form</w:t>
      </w:r>
      <w:r w:rsidR="001C58AE">
        <w:rPr>
          <w:b w:val="0"/>
          <w:sz w:val="22"/>
          <w:szCs w:val="22"/>
          <w:u w:val="none"/>
        </w:rPr>
        <w:t>s</w:t>
      </w:r>
      <w:r w:rsidR="008E3E0A">
        <w:rPr>
          <w:b w:val="0"/>
          <w:sz w:val="22"/>
          <w:szCs w:val="22"/>
          <w:u w:val="none"/>
        </w:rPr>
        <w:t xml:space="preserve"> and appendices will need to be completed by the s</w:t>
      </w:r>
      <w:r w:rsidR="004E4EA1">
        <w:rPr>
          <w:b w:val="0"/>
          <w:sz w:val="22"/>
          <w:szCs w:val="22"/>
          <w:u w:val="none"/>
        </w:rPr>
        <w:t xml:space="preserve">tudent </w:t>
      </w:r>
      <w:r w:rsidR="00BC5646">
        <w:rPr>
          <w:b w:val="0"/>
          <w:sz w:val="22"/>
          <w:szCs w:val="22"/>
          <w:u w:val="none"/>
        </w:rPr>
        <w:t xml:space="preserve">prior to undertaking the prescribing modules (around </w:t>
      </w:r>
      <w:r w:rsidR="00522BBC">
        <w:rPr>
          <w:b w:val="0"/>
          <w:sz w:val="22"/>
          <w:szCs w:val="22"/>
          <w:u w:val="none"/>
        </w:rPr>
        <w:t>November</w:t>
      </w:r>
      <w:r w:rsidR="00BC5646">
        <w:rPr>
          <w:b w:val="0"/>
          <w:sz w:val="22"/>
          <w:szCs w:val="22"/>
          <w:u w:val="none"/>
        </w:rPr>
        <w:t xml:space="preserve"> in year 1)</w:t>
      </w:r>
    </w:p>
    <w:p w14:paraId="17B5C0FC" w14:textId="7346ABF5" w:rsidR="00D6383C" w:rsidRDefault="00406EDF" w:rsidP="00A70F0F">
      <w:pPr>
        <w:pStyle w:val="Heading2"/>
        <w:jc w:val="left"/>
        <w:rPr>
          <w:b w:val="0"/>
          <w:sz w:val="22"/>
          <w:szCs w:val="22"/>
          <w:u w:val="none"/>
        </w:rPr>
      </w:pPr>
      <w:r w:rsidRPr="00B25DBF">
        <w:rPr>
          <w:b w:val="0"/>
          <w:sz w:val="22"/>
          <w:szCs w:val="22"/>
          <w:u w:val="none"/>
        </w:rPr>
        <w:t>I</w:t>
      </w:r>
      <w:r w:rsidR="00221CE1" w:rsidRPr="00B25DBF">
        <w:rPr>
          <w:b w:val="0"/>
          <w:sz w:val="22"/>
          <w:szCs w:val="22"/>
          <w:u w:val="none"/>
        </w:rPr>
        <w:t xml:space="preserve">f </w:t>
      </w:r>
      <w:r w:rsidRPr="00B25DBF">
        <w:rPr>
          <w:b w:val="0"/>
          <w:sz w:val="22"/>
          <w:szCs w:val="22"/>
          <w:u w:val="none"/>
        </w:rPr>
        <w:t xml:space="preserve">a student fails any </w:t>
      </w:r>
      <w:r w:rsidR="00221CE1" w:rsidRPr="00B25DBF">
        <w:rPr>
          <w:b w:val="0"/>
          <w:sz w:val="22"/>
          <w:szCs w:val="22"/>
          <w:u w:val="none"/>
        </w:rPr>
        <w:t>part of t</w:t>
      </w:r>
      <w:r w:rsidRPr="00B25DBF">
        <w:rPr>
          <w:b w:val="0"/>
          <w:sz w:val="22"/>
          <w:szCs w:val="22"/>
          <w:u w:val="none"/>
        </w:rPr>
        <w:t xml:space="preserve">he </w:t>
      </w:r>
      <w:r w:rsidR="00BA2B55" w:rsidRPr="00B25DBF">
        <w:rPr>
          <w:b w:val="0"/>
          <w:sz w:val="22"/>
          <w:szCs w:val="22"/>
          <w:u w:val="none"/>
        </w:rPr>
        <w:t>pr</w:t>
      </w:r>
      <w:r w:rsidRPr="00B25DBF">
        <w:rPr>
          <w:b w:val="0"/>
          <w:sz w:val="22"/>
          <w:szCs w:val="22"/>
          <w:u w:val="none"/>
        </w:rPr>
        <w:t xml:space="preserve">escribing </w:t>
      </w:r>
      <w:r w:rsidR="00BA2B55" w:rsidRPr="00B25DBF">
        <w:rPr>
          <w:b w:val="0"/>
          <w:sz w:val="22"/>
          <w:szCs w:val="22"/>
          <w:u w:val="none"/>
        </w:rPr>
        <w:t xml:space="preserve">module </w:t>
      </w:r>
      <w:r w:rsidRPr="00B25DBF">
        <w:rPr>
          <w:b w:val="0"/>
          <w:sz w:val="22"/>
          <w:szCs w:val="22"/>
          <w:u w:val="none"/>
        </w:rPr>
        <w:t>assessments</w:t>
      </w:r>
      <w:r w:rsidR="00221CE1" w:rsidRPr="00B25DBF">
        <w:rPr>
          <w:b w:val="0"/>
          <w:sz w:val="22"/>
          <w:szCs w:val="22"/>
          <w:u w:val="none"/>
        </w:rPr>
        <w:t xml:space="preserve">, they may have one further attempt in that component as per the assessment guidelines for the programme. </w:t>
      </w:r>
      <w:r w:rsidRPr="00B25DBF">
        <w:rPr>
          <w:b w:val="0"/>
          <w:sz w:val="22"/>
          <w:szCs w:val="22"/>
          <w:u w:val="none"/>
        </w:rPr>
        <w:t xml:space="preserve">In exceptional circumstances they may be given one additional attempt at the numeracy exam. </w:t>
      </w:r>
      <w:r w:rsidR="005A1327">
        <w:rPr>
          <w:b w:val="0"/>
          <w:sz w:val="22"/>
          <w:szCs w:val="22"/>
          <w:u w:val="none"/>
        </w:rPr>
        <w:t>Only w</w:t>
      </w:r>
      <w:r w:rsidRPr="00B25DBF">
        <w:rPr>
          <w:b w:val="0"/>
          <w:sz w:val="22"/>
          <w:szCs w:val="22"/>
          <w:u w:val="none"/>
        </w:rPr>
        <w:t xml:space="preserve">hen </w:t>
      </w:r>
      <w:r w:rsidR="00BA2B55" w:rsidRPr="00B25DBF">
        <w:rPr>
          <w:b w:val="0"/>
          <w:sz w:val="22"/>
          <w:szCs w:val="22"/>
          <w:u w:val="none"/>
        </w:rPr>
        <w:t>the</w:t>
      </w:r>
      <w:r w:rsidR="005A1327">
        <w:rPr>
          <w:b w:val="0"/>
          <w:sz w:val="22"/>
          <w:szCs w:val="22"/>
          <w:u w:val="none"/>
        </w:rPr>
        <w:t xml:space="preserve"> student has</w:t>
      </w:r>
      <w:r w:rsidRPr="00B25DBF">
        <w:rPr>
          <w:b w:val="0"/>
          <w:sz w:val="22"/>
          <w:szCs w:val="22"/>
          <w:u w:val="none"/>
        </w:rPr>
        <w:t xml:space="preserve"> passed all</w:t>
      </w:r>
      <w:r w:rsidR="00221CE1" w:rsidRPr="00B25DBF">
        <w:rPr>
          <w:b w:val="0"/>
          <w:sz w:val="22"/>
          <w:szCs w:val="22"/>
          <w:u w:val="none"/>
        </w:rPr>
        <w:t xml:space="preserve"> </w:t>
      </w:r>
      <w:r w:rsidR="005A1327">
        <w:rPr>
          <w:b w:val="0"/>
          <w:sz w:val="22"/>
          <w:szCs w:val="22"/>
          <w:u w:val="none"/>
        </w:rPr>
        <w:t>modules, including the PAD, can the student</w:t>
      </w:r>
      <w:r w:rsidR="005768BC" w:rsidRPr="00B25DBF">
        <w:rPr>
          <w:b w:val="0"/>
          <w:sz w:val="22"/>
          <w:szCs w:val="22"/>
          <w:u w:val="none"/>
        </w:rPr>
        <w:t xml:space="preserve"> </w:t>
      </w:r>
      <w:r w:rsidR="00221CE1" w:rsidRPr="00B25DBF">
        <w:rPr>
          <w:b w:val="0"/>
          <w:sz w:val="22"/>
          <w:szCs w:val="22"/>
          <w:u w:val="none"/>
        </w:rPr>
        <w:t xml:space="preserve">be recommended to the NMC for </w:t>
      </w:r>
      <w:r w:rsidR="005768BC" w:rsidRPr="00B25DBF">
        <w:rPr>
          <w:b w:val="0"/>
          <w:sz w:val="22"/>
          <w:szCs w:val="22"/>
          <w:u w:val="none"/>
        </w:rPr>
        <w:t>the</w:t>
      </w:r>
      <w:r w:rsidR="00221CE1" w:rsidRPr="00B25DBF">
        <w:rPr>
          <w:b w:val="0"/>
          <w:sz w:val="22"/>
          <w:szCs w:val="22"/>
          <w:u w:val="none"/>
        </w:rPr>
        <w:t xml:space="preserve"> </w:t>
      </w:r>
      <w:r w:rsidR="00A34E49" w:rsidRPr="00B25DBF">
        <w:rPr>
          <w:b w:val="0"/>
          <w:sz w:val="22"/>
          <w:szCs w:val="22"/>
          <w:u w:val="none"/>
        </w:rPr>
        <w:t>SPQ in District Nursing</w:t>
      </w:r>
      <w:r w:rsidR="00A70F0F" w:rsidRPr="00B25DBF">
        <w:rPr>
          <w:b w:val="0"/>
          <w:sz w:val="22"/>
          <w:szCs w:val="22"/>
          <w:u w:val="none"/>
        </w:rPr>
        <w:t xml:space="preserve">, </w:t>
      </w:r>
      <w:r w:rsidR="00261A66" w:rsidRPr="00B25DBF">
        <w:rPr>
          <w:b w:val="0"/>
          <w:sz w:val="22"/>
          <w:szCs w:val="22"/>
          <w:u w:val="none"/>
        </w:rPr>
        <w:t xml:space="preserve">and </w:t>
      </w:r>
      <w:r w:rsidR="00A70F0F" w:rsidRPr="00B25DBF">
        <w:rPr>
          <w:b w:val="0"/>
          <w:sz w:val="22"/>
          <w:szCs w:val="22"/>
          <w:u w:val="none"/>
        </w:rPr>
        <w:t>as a</w:t>
      </w:r>
      <w:r w:rsidR="005D1C5E" w:rsidRPr="00B25DBF">
        <w:rPr>
          <w:b w:val="0"/>
          <w:sz w:val="22"/>
          <w:szCs w:val="22"/>
          <w:u w:val="none"/>
        </w:rPr>
        <w:t>n</w:t>
      </w:r>
      <w:r w:rsidR="00A70F0F" w:rsidRPr="00B25DBF">
        <w:rPr>
          <w:b w:val="0"/>
          <w:sz w:val="22"/>
          <w:szCs w:val="22"/>
          <w:u w:val="none"/>
        </w:rPr>
        <w:t xml:space="preserve"> </w:t>
      </w:r>
      <w:r w:rsidR="00DC475E" w:rsidRPr="00B25DBF">
        <w:rPr>
          <w:b w:val="0"/>
          <w:sz w:val="22"/>
          <w:szCs w:val="22"/>
          <w:u w:val="none"/>
        </w:rPr>
        <w:t>Independent and Supplementary</w:t>
      </w:r>
      <w:r w:rsidR="00A70F0F" w:rsidRPr="00B25DBF">
        <w:rPr>
          <w:b w:val="0"/>
          <w:sz w:val="22"/>
          <w:szCs w:val="22"/>
          <w:u w:val="none"/>
        </w:rPr>
        <w:t xml:space="preserve"> </w:t>
      </w:r>
      <w:r w:rsidR="00DC475E" w:rsidRPr="00B25DBF">
        <w:rPr>
          <w:b w:val="0"/>
          <w:sz w:val="22"/>
          <w:szCs w:val="22"/>
          <w:u w:val="none"/>
        </w:rPr>
        <w:t>P</w:t>
      </w:r>
      <w:r w:rsidR="00A70F0F" w:rsidRPr="00B25DBF">
        <w:rPr>
          <w:b w:val="0"/>
          <w:sz w:val="22"/>
          <w:szCs w:val="22"/>
          <w:u w:val="none"/>
        </w:rPr>
        <w:t>rescriber</w:t>
      </w:r>
      <w:r w:rsidR="00221CE1" w:rsidRPr="00B25DBF">
        <w:rPr>
          <w:b w:val="0"/>
          <w:sz w:val="22"/>
          <w:szCs w:val="22"/>
          <w:u w:val="none"/>
        </w:rPr>
        <w:t>.</w:t>
      </w:r>
      <w:r w:rsidR="00221CE1" w:rsidRPr="00446AA2">
        <w:rPr>
          <w:b w:val="0"/>
          <w:sz w:val="22"/>
          <w:szCs w:val="22"/>
          <w:u w:val="none"/>
        </w:rPr>
        <w:t xml:space="preserve"> </w:t>
      </w:r>
      <w:bookmarkStart w:id="3" w:name="_Toc342477972"/>
    </w:p>
    <w:bookmarkEnd w:id="3"/>
    <w:p w14:paraId="602A4B05" w14:textId="6F85D9B0" w:rsidR="006B3434" w:rsidRDefault="006E6F93" w:rsidP="006B3434">
      <w:pPr>
        <w:pBdr>
          <w:top w:val="single" w:sz="4" w:space="1" w:color="365F91" w:themeColor="accent1" w:themeShade="BF"/>
          <w:bottom w:val="single" w:sz="4" w:space="1" w:color="365F91" w:themeColor="accent1" w:themeShade="BF"/>
        </w:pBdr>
        <w:shd w:val="clear" w:color="auto" w:fill="D6E3BC" w:themeFill="accent3" w:themeFillTint="66"/>
        <w:jc w:val="center"/>
      </w:pPr>
      <w:r>
        <w:rPr>
          <w:b/>
          <w:sz w:val="28"/>
          <w:szCs w:val="28"/>
        </w:rPr>
        <w:lastRenderedPageBreak/>
        <w:t>Roles within the programme</w:t>
      </w:r>
    </w:p>
    <w:p w14:paraId="5FEFD5A2" w14:textId="1791C569" w:rsidR="00B411B8" w:rsidRPr="006B3434" w:rsidRDefault="00526BFA" w:rsidP="006B3434">
      <w:r w:rsidRPr="00C24C92">
        <w:rPr>
          <w:rFonts w:cstheme="minorHAnsi"/>
          <w:b/>
          <w:szCs w:val="24"/>
          <w:u w:val="single"/>
        </w:rPr>
        <w:t>Student</w:t>
      </w:r>
    </w:p>
    <w:p w14:paraId="0EE394F3" w14:textId="14B57F8B" w:rsidR="000038B5" w:rsidRDefault="007E067D" w:rsidP="00A27619">
      <w:pPr>
        <w:spacing w:line="240" w:lineRule="auto"/>
        <w:rPr>
          <w:rFonts w:cstheme="minorHAnsi"/>
          <w:szCs w:val="24"/>
        </w:rPr>
      </w:pPr>
      <w:r>
        <w:rPr>
          <w:rFonts w:cstheme="minorHAnsi"/>
          <w:szCs w:val="24"/>
        </w:rPr>
        <w:t xml:space="preserve">By the end of the </w:t>
      </w:r>
      <w:r w:rsidR="003A1108">
        <w:rPr>
          <w:rFonts w:cstheme="minorHAnsi"/>
          <w:szCs w:val="24"/>
        </w:rPr>
        <w:t>Programme, s</w:t>
      </w:r>
      <w:r w:rsidR="00526BFA" w:rsidRPr="00526BFA">
        <w:rPr>
          <w:rFonts w:cstheme="minorHAnsi"/>
          <w:szCs w:val="24"/>
        </w:rPr>
        <w:t>tudents</w:t>
      </w:r>
      <w:r>
        <w:rPr>
          <w:rFonts w:cstheme="minorHAnsi"/>
          <w:szCs w:val="24"/>
        </w:rPr>
        <w:t xml:space="preserve"> will be </w:t>
      </w:r>
      <w:r w:rsidR="003A1108">
        <w:rPr>
          <w:rFonts w:cstheme="minorHAnsi"/>
          <w:szCs w:val="24"/>
        </w:rPr>
        <w:t>able to exercise higher levels of judgement, discretion, and decision making in clinical care (NMC, 20</w:t>
      </w:r>
      <w:r w:rsidR="00F40378">
        <w:rPr>
          <w:rFonts w:cstheme="minorHAnsi"/>
          <w:szCs w:val="24"/>
        </w:rPr>
        <w:t>22</w:t>
      </w:r>
      <w:r w:rsidR="003A1108">
        <w:rPr>
          <w:rFonts w:cstheme="minorHAnsi"/>
          <w:szCs w:val="24"/>
        </w:rPr>
        <w:t xml:space="preserve">). As the students’ are already </w:t>
      </w:r>
      <w:proofErr w:type="gramStart"/>
      <w:r w:rsidR="003A1108">
        <w:rPr>
          <w:rFonts w:cstheme="minorHAnsi"/>
          <w:szCs w:val="24"/>
        </w:rPr>
        <w:t>registrants  with</w:t>
      </w:r>
      <w:proofErr w:type="gramEnd"/>
      <w:r w:rsidR="003A1108">
        <w:rPr>
          <w:rFonts w:cstheme="minorHAnsi"/>
          <w:szCs w:val="24"/>
        </w:rPr>
        <w:t xml:space="preserve"> the NMC they are expected to take responsibility for their learning and should</w:t>
      </w:r>
      <w:r w:rsidR="00526BFA">
        <w:rPr>
          <w:rFonts w:cstheme="minorHAnsi"/>
          <w:szCs w:val="24"/>
        </w:rPr>
        <w:t xml:space="preserve"> inform their </w:t>
      </w:r>
      <w:r w:rsidR="003A1108">
        <w:rPr>
          <w:rFonts w:cstheme="minorHAnsi"/>
          <w:szCs w:val="24"/>
        </w:rPr>
        <w:t xml:space="preserve">practice supervisor, practice assessor, academic assessor or </w:t>
      </w:r>
      <w:r w:rsidR="00526BFA">
        <w:rPr>
          <w:rFonts w:cstheme="minorHAnsi"/>
          <w:szCs w:val="24"/>
        </w:rPr>
        <w:t>p</w:t>
      </w:r>
      <w:r w:rsidR="00526BFA" w:rsidRPr="00526BFA">
        <w:rPr>
          <w:rFonts w:cstheme="minorHAnsi"/>
          <w:szCs w:val="24"/>
        </w:rPr>
        <w:t>er</w:t>
      </w:r>
      <w:r w:rsidR="00526BFA">
        <w:rPr>
          <w:rFonts w:cstheme="minorHAnsi"/>
          <w:szCs w:val="24"/>
        </w:rPr>
        <w:t>sonal t</w:t>
      </w:r>
      <w:r w:rsidR="00526BFA" w:rsidRPr="00526BFA">
        <w:rPr>
          <w:rFonts w:cstheme="minorHAnsi"/>
          <w:szCs w:val="24"/>
        </w:rPr>
        <w:t xml:space="preserve">utor as soon as they </w:t>
      </w:r>
      <w:r w:rsidR="003A1108">
        <w:rPr>
          <w:rFonts w:cstheme="minorHAnsi"/>
          <w:szCs w:val="24"/>
        </w:rPr>
        <w:t>have any</w:t>
      </w:r>
      <w:r w:rsidR="00526BFA" w:rsidRPr="00526BFA">
        <w:rPr>
          <w:rFonts w:cstheme="minorHAnsi"/>
          <w:szCs w:val="24"/>
        </w:rPr>
        <w:t xml:space="preserve"> concerns </w:t>
      </w:r>
      <w:r w:rsidR="003A1108">
        <w:rPr>
          <w:rFonts w:cstheme="minorHAnsi"/>
          <w:szCs w:val="24"/>
        </w:rPr>
        <w:t>about meeting the practice or academic r</w:t>
      </w:r>
      <w:r w:rsidR="00526BFA" w:rsidRPr="00526BFA">
        <w:rPr>
          <w:rFonts w:cstheme="minorHAnsi"/>
          <w:szCs w:val="24"/>
        </w:rPr>
        <w:t>equirements</w:t>
      </w:r>
      <w:r w:rsidR="003A1108">
        <w:rPr>
          <w:rFonts w:cstheme="minorHAnsi"/>
          <w:szCs w:val="24"/>
        </w:rPr>
        <w:t>, or that may influence their professional approach to their learning</w:t>
      </w:r>
      <w:r w:rsidR="00526BFA" w:rsidRPr="00526BFA">
        <w:rPr>
          <w:rFonts w:cstheme="minorHAnsi"/>
          <w:szCs w:val="24"/>
        </w:rPr>
        <w:t>.</w:t>
      </w:r>
      <w:r w:rsidR="000038B5">
        <w:t xml:space="preserve"> </w:t>
      </w:r>
      <w:r w:rsidR="000038B5" w:rsidRPr="000038B5">
        <w:t>St</w:t>
      </w:r>
      <w:r w:rsidR="000038B5">
        <w:t xml:space="preserve">udents should </w:t>
      </w:r>
      <w:r w:rsidR="003A1108">
        <w:t xml:space="preserve">also </w:t>
      </w:r>
      <w:r w:rsidR="000038B5">
        <w:t xml:space="preserve">raise </w:t>
      </w:r>
      <w:r w:rsidR="000038B5" w:rsidRPr="000038B5">
        <w:t xml:space="preserve">any issues which </w:t>
      </w:r>
      <w:r w:rsidR="000038B5">
        <w:t xml:space="preserve">may </w:t>
      </w:r>
      <w:r w:rsidR="000038B5" w:rsidRPr="000038B5">
        <w:t>affect</w:t>
      </w:r>
      <w:r w:rsidR="000038B5">
        <w:t xml:space="preserve"> their </w:t>
      </w:r>
      <w:r w:rsidR="000038B5" w:rsidRPr="000038B5">
        <w:t>attenda</w:t>
      </w:r>
      <w:r w:rsidR="000038B5">
        <w:t>nce on the programme</w:t>
      </w:r>
      <w:r w:rsidR="000038B5" w:rsidRPr="000038B5">
        <w:t>.</w:t>
      </w:r>
      <w:r w:rsidR="000038B5">
        <w:t xml:space="preserve"> </w:t>
      </w:r>
      <w:r w:rsidR="003A1108">
        <w:t>Following discussion with the practice learning partners, t</w:t>
      </w:r>
      <w:r w:rsidR="000038B5" w:rsidRPr="000038B5">
        <w:rPr>
          <w:rFonts w:cstheme="minorHAnsi"/>
          <w:szCs w:val="24"/>
        </w:rPr>
        <w:t xml:space="preserve">he student </w:t>
      </w:r>
      <w:r w:rsidR="000038B5">
        <w:rPr>
          <w:rFonts w:cstheme="minorHAnsi"/>
          <w:szCs w:val="24"/>
        </w:rPr>
        <w:t xml:space="preserve">should </w:t>
      </w:r>
      <w:r w:rsidR="000038B5" w:rsidRPr="000038B5">
        <w:rPr>
          <w:rFonts w:cstheme="minorHAnsi"/>
          <w:szCs w:val="24"/>
        </w:rPr>
        <w:t>inform the Programme Leader in wr</w:t>
      </w:r>
      <w:r w:rsidR="000038B5">
        <w:rPr>
          <w:rFonts w:cstheme="minorHAnsi"/>
          <w:szCs w:val="24"/>
        </w:rPr>
        <w:t xml:space="preserve">iting should they wish to </w:t>
      </w:r>
      <w:r w:rsidR="000038B5" w:rsidRPr="000038B5">
        <w:rPr>
          <w:rFonts w:cstheme="minorHAnsi"/>
          <w:szCs w:val="24"/>
        </w:rPr>
        <w:t>request</w:t>
      </w:r>
      <w:r w:rsidR="000038B5">
        <w:rPr>
          <w:rFonts w:cstheme="minorHAnsi"/>
          <w:szCs w:val="24"/>
        </w:rPr>
        <w:t xml:space="preserve"> a period of </w:t>
      </w:r>
      <w:r w:rsidR="000038B5" w:rsidRPr="000038B5">
        <w:rPr>
          <w:rFonts w:cstheme="minorHAnsi"/>
          <w:szCs w:val="24"/>
        </w:rPr>
        <w:t>interruption or withdrawal or deferral from the Programme</w:t>
      </w:r>
      <w:r w:rsidR="00C24C92">
        <w:rPr>
          <w:rFonts w:cstheme="minorHAnsi"/>
          <w:szCs w:val="24"/>
        </w:rPr>
        <w:t>.</w:t>
      </w:r>
    </w:p>
    <w:p w14:paraId="4BD5F3BC" w14:textId="77777777" w:rsidR="00C24C92" w:rsidRPr="00C24C92" w:rsidRDefault="00C24C92" w:rsidP="00C24C92">
      <w:pPr>
        <w:outlineLvl w:val="2"/>
        <w:rPr>
          <w:rFonts w:cstheme="minorHAnsi"/>
          <w:b/>
          <w:szCs w:val="24"/>
          <w:u w:val="single"/>
        </w:rPr>
      </w:pPr>
      <w:bookmarkStart w:id="4" w:name="_Toc342477974"/>
      <w:r w:rsidRPr="00C24C92">
        <w:rPr>
          <w:rFonts w:cstheme="minorHAnsi"/>
          <w:b/>
          <w:szCs w:val="24"/>
          <w:u w:val="single"/>
        </w:rPr>
        <w:t>Personal Tutor</w:t>
      </w:r>
      <w:bookmarkEnd w:id="4"/>
      <w:r w:rsidRPr="00C24C92">
        <w:rPr>
          <w:rFonts w:cstheme="minorHAnsi"/>
          <w:b/>
          <w:szCs w:val="24"/>
          <w:u w:val="single"/>
        </w:rPr>
        <w:t xml:space="preserve"> </w:t>
      </w:r>
    </w:p>
    <w:p w14:paraId="69F45BBF" w14:textId="77777777" w:rsidR="00C24C92" w:rsidRPr="00593DDC" w:rsidRDefault="00C24C92" w:rsidP="00A27619">
      <w:pPr>
        <w:spacing w:line="240" w:lineRule="auto"/>
        <w:jc w:val="both"/>
        <w:rPr>
          <w:rFonts w:cstheme="minorHAnsi"/>
          <w:szCs w:val="24"/>
        </w:rPr>
      </w:pPr>
      <w:r w:rsidRPr="00526BFA">
        <w:rPr>
          <w:rFonts w:cstheme="minorHAnsi"/>
          <w:szCs w:val="24"/>
        </w:rPr>
        <w:t>DMU p</w:t>
      </w:r>
      <w:r>
        <w:rPr>
          <w:rFonts w:cstheme="minorHAnsi"/>
          <w:szCs w:val="24"/>
        </w:rPr>
        <w:t>rovides all of its</w:t>
      </w:r>
      <w:r w:rsidRPr="00526BFA">
        <w:rPr>
          <w:rFonts w:cstheme="minorHAnsi"/>
          <w:szCs w:val="24"/>
        </w:rPr>
        <w:t xml:space="preserve"> students with a </w:t>
      </w:r>
      <w:r>
        <w:rPr>
          <w:rFonts w:cstheme="minorHAnsi"/>
          <w:szCs w:val="24"/>
        </w:rPr>
        <w:t xml:space="preserve">named </w:t>
      </w:r>
      <w:r w:rsidRPr="00526BFA">
        <w:rPr>
          <w:rFonts w:cstheme="minorHAnsi"/>
          <w:szCs w:val="24"/>
        </w:rPr>
        <w:t>personal tutor who can be contacted regarding general academic matter</w:t>
      </w:r>
      <w:r>
        <w:rPr>
          <w:rFonts w:cstheme="minorHAnsi"/>
          <w:szCs w:val="24"/>
        </w:rPr>
        <w:t>s</w:t>
      </w:r>
      <w:r w:rsidRPr="00526BFA">
        <w:rPr>
          <w:rFonts w:cstheme="minorHAnsi"/>
          <w:szCs w:val="24"/>
        </w:rPr>
        <w:t xml:space="preserve"> or personal </w:t>
      </w:r>
      <w:r>
        <w:rPr>
          <w:rFonts w:cstheme="minorHAnsi"/>
          <w:szCs w:val="24"/>
        </w:rPr>
        <w:t>concerns; the role within the District Nursing programme is mainly one of providing pastoral support, and signpost the student to appropriate support services provided by the university</w:t>
      </w:r>
      <w:r w:rsidRPr="00526BFA">
        <w:rPr>
          <w:rFonts w:cstheme="minorHAnsi"/>
          <w:szCs w:val="24"/>
        </w:rPr>
        <w:t xml:space="preserve">. </w:t>
      </w:r>
    </w:p>
    <w:p w14:paraId="5E70902B" w14:textId="3866F82D" w:rsidR="00BF3076" w:rsidRDefault="00BF3076" w:rsidP="00BF3076">
      <w:pPr>
        <w:pStyle w:val="BodyText2"/>
        <w:spacing w:line="276" w:lineRule="auto"/>
        <w:jc w:val="both"/>
        <w:rPr>
          <w:rFonts w:cstheme="minorHAnsi"/>
          <w:b/>
          <w:bCs/>
          <w:u w:val="single"/>
          <w:lang w:val="en-US"/>
        </w:rPr>
      </w:pPr>
      <w:r>
        <w:rPr>
          <w:rFonts w:cstheme="minorHAnsi"/>
          <w:b/>
          <w:bCs/>
          <w:u w:val="single"/>
          <w:lang w:val="en-US"/>
        </w:rPr>
        <w:t>Practice Supervisor</w:t>
      </w:r>
      <w:r w:rsidR="000A252B">
        <w:rPr>
          <w:rFonts w:cstheme="minorHAnsi"/>
          <w:b/>
          <w:bCs/>
          <w:u w:val="single"/>
          <w:lang w:val="en-US"/>
        </w:rPr>
        <w:t xml:space="preserve"> for students on district nursing programme(s)</w:t>
      </w:r>
    </w:p>
    <w:p w14:paraId="7F302CD2" w14:textId="425CFE68" w:rsidR="00BF3076" w:rsidRDefault="000A252B" w:rsidP="00A27619">
      <w:pPr>
        <w:pStyle w:val="BodyText2"/>
        <w:spacing w:line="240" w:lineRule="auto"/>
        <w:rPr>
          <w:rFonts w:cstheme="minorHAnsi"/>
          <w:bCs/>
        </w:rPr>
      </w:pPr>
      <w:r>
        <w:rPr>
          <w:rFonts w:cstheme="minorHAnsi"/>
          <w:bCs/>
        </w:rPr>
        <w:t xml:space="preserve">In order for registrants to advance their knowledge and skills in the </w:t>
      </w:r>
      <w:bookmarkStart w:id="5" w:name="_Hlk15642207"/>
      <w:r>
        <w:rPr>
          <w:rFonts w:cstheme="minorHAnsi"/>
          <w:bCs/>
        </w:rPr>
        <w:t xml:space="preserve">specialist practice of district nursing each student </w:t>
      </w:r>
      <w:r w:rsidR="00E64231">
        <w:rPr>
          <w:rFonts w:cstheme="minorHAnsi"/>
          <w:bCs/>
        </w:rPr>
        <w:t>is required to have</w:t>
      </w:r>
      <w:r>
        <w:rPr>
          <w:rFonts w:cstheme="minorHAnsi"/>
          <w:bCs/>
        </w:rPr>
        <w:t xml:space="preserve"> a</w:t>
      </w:r>
      <w:r w:rsidR="0069685E">
        <w:rPr>
          <w:rFonts w:cstheme="minorHAnsi"/>
          <w:bCs/>
        </w:rPr>
        <w:t xml:space="preserve"> named</w:t>
      </w:r>
      <w:r>
        <w:rPr>
          <w:rFonts w:cstheme="minorHAnsi"/>
          <w:bCs/>
        </w:rPr>
        <w:t xml:space="preserve"> p</w:t>
      </w:r>
      <w:r w:rsidR="00BF3076" w:rsidRPr="00BF3076">
        <w:rPr>
          <w:rFonts w:cstheme="minorHAnsi"/>
          <w:bCs/>
        </w:rPr>
        <w:t>ractice supervisor</w:t>
      </w:r>
      <w:r>
        <w:rPr>
          <w:rFonts w:cstheme="minorHAnsi"/>
          <w:bCs/>
        </w:rPr>
        <w:t xml:space="preserve"> who holds a district nursing specialist practitioner qualification</w:t>
      </w:r>
      <w:r w:rsidR="00A70F0F">
        <w:rPr>
          <w:rFonts w:cstheme="minorHAnsi"/>
          <w:bCs/>
        </w:rPr>
        <w:t xml:space="preserve"> </w:t>
      </w:r>
      <w:bookmarkStart w:id="6" w:name="_Hlk166498942"/>
      <w:r w:rsidR="00FF18E7">
        <w:rPr>
          <w:rFonts w:cstheme="minorHAnsi"/>
          <w:bCs/>
        </w:rPr>
        <w:t>(for the duration of the prescribing modules the learner will be required to</w:t>
      </w:r>
      <w:r w:rsidR="00057A26">
        <w:rPr>
          <w:rFonts w:cstheme="minorHAnsi"/>
          <w:bCs/>
        </w:rPr>
        <w:t xml:space="preserve"> have a practice</w:t>
      </w:r>
      <w:r w:rsidR="00E64231">
        <w:rPr>
          <w:rFonts w:cstheme="minorHAnsi"/>
          <w:bCs/>
        </w:rPr>
        <w:t xml:space="preserve"> </w:t>
      </w:r>
      <w:r w:rsidR="00B075B0">
        <w:rPr>
          <w:rFonts w:cstheme="minorHAnsi"/>
          <w:bCs/>
        </w:rPr>
        <w:t xml:space="preserve">supervisor </w:t>
      </w:r>
      <w:r w:rsidR="00D44370">
        <w:rPr>
          <w:rFonts w:cstheme="minorHAnsi"/>
          <w:bCs/>
        </w:rPr>
        <w:t xml:space="preserve">and practice assessor </w:t>
      </w:r>
      <w:r w:rsidR="008C1EFF">
        <w:rPr>
          <w:rFonts w:cstheme="minorHAnsi"/>
          <w:bCs/>
        </w:rPr>
        <w:t>who has the V300 prescribing qualification</w:t>
      </w:r>
      <w:r w:rsidR="00F72319">
        <w:rPr>
          <w:rFonts w:cstheme="minorHAnsi"/>
          <w:bCs/>
        </w:rPr>
        <w:t>, and is a practising prescriber</w:t>
      </w:r>
      <w:r w:rsidR="008C1EFF">
        <w:rPr>
          <w:rFonts w:cstheme="minorHAnsi"/>
          <w:bCs/>
        </w:rPr>
        <w:t>)</w:t>
      </w:r>
      <w:bookmarkEnd w:id="6"/>
      <w:r>
        <w:rPr>
          <w:rFonts w:cstheme="minorHAnsi"/>
          <w:bCs/>
        </w:rPr>
        <w:t>.</w:t>
      </w:r>
      <w:bookmarkEnd w:id="5"/>
      <w:r>
        <w:rPr>
          <w:rFonts w:cstheme="minorHAnsi"/>
          <w:bCs/>
        </w:rPr>
        <w:t xml:space="preserve"> In collaboration with other practice supervisors such as community staff nurses, specialist nurses and other registered health care professionals, practice supervisors will</w:t>
      </w:r>
      <w:r w:rsidR="00BF3076" w:rsidRPr="00BF3076">
        <w:rPr>
          <w:rFonts w:cstheme="minorHAnsi"/>
          <w:bCs/>
        </w:rPr>
        <w:t xml:space="preserve"> provide</w:t>
      </w:r>
      <w:r>
        <w:rPr>
          <w:rFonts w:cstheme="minorHAnsi"/>
          <w:bCs/>
        </w:rPr>
        <w:t xml:space="preserve"> the student with </w:t>
      </w:r>
      <w:r w:rsidR="00BF3076" w:rsidRPr="00BF3076">
        <w:rPr>
          <w:rFonts w:cstheme="minorHAnsi"/>
          <w:bCs/>
        </w:rPr>
        <w:t>learning experiences within the practice learning environment</w:t>
      </w:r>
      <w:r w:rsidR="0069685E">
        <w:rPr>
          <w:rFonts w:cstheme="minorHAnsi"/>
          <w:bCs/>
        </w:rPr>
        <w:t xml:space="preserve">. </w:t>
      </w:r>
      <w:r w:rsidR="00BF3076" w:rsidRPr="00BF3076">
        <w:rPr>
          <w:rFonts w:cstheme="minorHAnsi"/>
          <w:bCs/>
        </w:rPr>
        <w:t>Learning experiences could include:</w:t>
      </w:r>
    </w:p>
    <w:p w14:paraId="0D1FDBD0" w14:textId="5C5995A1" w:rsidR="0069685E" w:rsidRPr="00BF3076" w:rsidRDefault="0069685E" w:rsidP="009C797D">
      <w:pPr>
        <w:pStyle w:val="BodyText2"/>
        <w:numPr>
          <w:ilvl w:val="0"/>
          <w:numId w:val="22"/>
        </w:numPr>
        <w:spacing w:line="240" w:lineRule="auto"/>
        <w:rPr>
          <w:rFonts w:cstheme="minorHAnsi"/>
          <w:bCs/>
        </w:rPr>
      </w:pPr>
      <w:r>
        <w:rPr>
          <w:rFonts w:cstheme="minorHAnsi"/>
          <w:bCs/>
        </w:rPr>
        <w:t xml:space="preserve">Organise and facilitate welcome, introduction and orientation </w:t>
      </w:r>
      <w:r w:rsidR="00C55366">
        <w:rPr>
          <w:rFonts w:cstheme="minorHAnsi"/>
          <w:bCs/>
        </w:rPr>
        <w:t xml:space="preserve">of the placement area within the first 2 weeks </w:t>
      </w:r>
    </w:p>
    <w:p w14:paraId="76346A39" w14:textId="77777777" w:rsidR="00BF3076" w:rsidRPr="00BF3076" w:rsidRDefault="00BF3076" w:rsidP="009C797D">
      <w:pPr>
        <w:pStyle w:val="BodyText2"/>
        <w:numPr>
          <w:ilvl w:val="0"/>
          <w:numId w:val="18"/>
        </w:numPr>
        <w:spacing w:line="240" w:lineRule="auto"/>
        <w:rPr>
          <w:rFonts w:cstheme="minorHAnsi"/>
          <w:bCs/>
        </w:rPr>
      </w:pPr>
      <w:r w:rsidRPr="00BF3076">
        <w:rPr>
          <w:rFonts w:cstheme="minorHAnsi"/>
          <w:bCs/>
        </w:rPr>
        <w:t>providing and facilitating opportunities for students to practise skills</w:t>
      </w:r>
    </w:p>
    <w:p w14:paraId="53DC0950" w14:textId="77777777" w:rsidR="00BF3076" w:rsidRDefault="00BF3076" w:rsidP="009C797D">
      <w:pPr>
        <w:pStyle w:val="BodyText2"/>
        <w:numPr>
          <w:ilvl w:val="0"/>
          <w:numId w:val="18"/>
        </w:numPr>
        <w:spacing w:line="240" w:lineRule="auto"/>
        <w:rPr>
          <w:rFonts w:cstheme="minorHAnsi"/>
          <w:bCs/>
        </w:rPr>
      </w:pPr>
      <w:r w:rsidRPr="00BF3076">
        <w:rPr>
          <w:rFonts w:cstheme="minorHAnsi"/>
          <w:bCs/>
        </w:rPr>
        <w:t>sharing knowledge with the student and effectively demonstrating how to put that knowledge into practice safely</w:t>
      </w:r>
    </w:p>
    <w:p w14:paraId="3B5E1E99" w14:textId="77777777" w:rsidR="00BF3076" w:rsidRPr="00CA22E5" w:rsidRDefault="00CA22E5" w:rsidP="009C797D">
      <w:pPr>
        <w:pStyle w:val="BodyText2"/>
        <w:numPr>
          <w:ilvl w:val="0"/>
          <w:numId w:val="18"/>
        </w:numPr>
        <w:spacing w:line="240" w:lineRule="auto"/>
        <w:rPr>
          <w:rFonts w:cstheme="minorHAnsi"/>
          <w:bCs/>
        </w:rPr>
      </w:pPr>
      <w:r w:rsidRPr="00CA22E5">
        <w:rPr>
          <w:rFonts w:cstheme="minorHAnsi"/>
          <w:bCs/>
        </w:rPr>
        <w:t>observing the student</w:t>
      </w:r>
      <w:r>
        <w:rPr>
          <w:rFonts w:cstheme="minorHAnsi"/>
          <w:bCs/>
        </w:rPr>
        <w:t xml:space="preserve"> and </w:t>
      </w:r>
      <w:r w:rsidR="00BF3076" w:rsidRPr="00CA22E5">
        <w:rPr>
          <w:rFonts w:cstheme="minorHAnsi"/>
          <w:bCs/>
        </w:rPr>
        <w:t xml:space="preserve">giving constructive feedback on </w:t>
      </w:r>
      <w:r>
        <w:rPr>
          <w:rFonts w:cstheme="minorHAnsi"/>
          <w:bCs/>
        </w:rPr>
        <w:t>their</w:t>
      </w:r>
      <w:r w:rsidR="00BF3076" w:rsidRPr="00CA22E5">
        <w:rPr>
          <w:rFonts w:cstheme="minorHAnsi"/>
          <w:bCs/>
        </w:rPr>
        <w:t xml:space="preserve"> performance</w:t>
      </w:r>
    </w:p>
    <w:p w14:paraId="24C8B9F0" w14:textId="207E8ED7" w:rsidR="00BF3076" w:rsidRPr="00BF3076" w:rsidRDefault="00BF3076" w:rsidP="009C797D">
      <w:pPr>
        <w:pStyle w:val="BodyText2"/>
        <w:numPr>
          <w:ilvl w:val="0"/>
          <w:numId w:val="18"/>
        </w:numPr>
        <w:spacing w:line="240" w:lineRule="auto"/>
        <w:rPr>
          <w:rFonts w:cstheme="minorHAnsi"/>
          <w:bCs/>
        </w:rPr>
      </w:pPr>
      <w:r w:rsidRPr="00BF3076">
        <w:rPr>
          <w:rFonts w:cstheme="minorHAnsi"/>
          <w:bCs/>
        </w:rPr>
        <w:t>empowering students to take advantage of available resources and learning opportunities</w:t>
      </w:r>
      <w:r w:rsidR="0069685E">
        <w:rPr>
          <w:rFonts w:cstheme="minorHAnsi"/>
          <w:bCs/>
        </w:rPr>
        <w:t>, this will include working with the wider multi-disciplinary team</w:t>
      </w:r>
    </w:p>
    <w:p w14:paraId="4391E44F" w14:textId="77777777" w:rsidR="00BF3076" w:rsidRPr="00BF3076" w:rsidRDefault="00BF3076" w:rsidP="009C797D">
      <w:pPr>
        <w:pStyle w:val="BodyText2"/>
        <w:numPr>
          <w:ilvl w:val="0"/>
          <w:numId w:val="18"/>
        </w:numPr>
        <w:spacing w:line="240" w:lineRule="auto"/>
        <w:rPr>
          <w:rFonts w:cstheme="minorHAnsi"/>
          <w:bCs/>
        </w:rPr>
      </w:pPr>
      <w:r w:rsidRPr="00BF3076">
        <w:rPr>
          <w:rFonts w:cstheme="minorHAnsi"/>
          <w:bCs/>
        </w:rPr>
        <w:t>delegating learning opportunities to other practice supervisors and anyone else who may suitably enable learning</w:t>
      </w:r>
    </w:p>
    <w:p w14:paraId="4EF08669" w14:textId="77777777" w:rsidR="00BF3076" w:rsidRPr="00BF3076" w:rsidRDefault="00BF3076" w:rsidP="009C797D">
      <w:pPr>
        <w:pStyle w:val="BodyText2"/>
        <w:numPr>
          <w:ilvl w:val="0"/>
          <w:numId w:val="18"/>
        </w:numPr>
        <w:spacing w:line="240" w:lineRule="auto"/>
        <w:rPr>
          <w:rFonts w:cstheme="minorHAnsi"/>
          <w:bCs/>
        </w:rPr>
      </w:pPr>
      <w:r w:rsidRPr="00BF3076">
        <w:rPr>
          <w:rFonts w:cstheme="minorHAnsi"/>
          <w:bCs/>
        </w:rPr>
        <w:t>providing opportunities for students to learn ‘independently’ through less ‘hands on’ supervision, where appropriate</w:t>
      </w:r>
    </w:p>
    <w:p w14:paraId="7C615091" w14:textId="73CE28E3" w:rsidR="00BF3076" w:rsidRPr="00C55366" w:rsidRDefault="00BF3076" w:rsidP="009C797D">
      <w:pPr>
        <w:pStyle w:val="BodyText2"/>
        <w:numPr>
          <w:ilvl w:val="0"/>
          <w:numId w:val="18"/>
        </w:numPr>
        <w:spacing w:line="240" w:lineRule="auto"/>
        <w:jc w:val="both"/>
        <w:rPr>
          <w:rFonts w:cstheme="minorHAnsi"/>
          <w:bCs/>
          <w:lang w:val="en-US"/>
        </w:rPr>
      </w:pPr>
      <w:r w:rsidRPr="00C24C92">
        <w:rPr>
          <w:rFonts w:cstheme="minorHAnsi"/>
          <w:bCs/>
        </w:rPr>
        <w:t>empowering students to take responsibility for their own learning</w:t>
      </w:r>
    </w:p>
    <w:p w14:paraId="47037FC8" w14:textId="1AEDD541" w:rsidR="00C55366" w:rsidRPr="00A70F0F" w:rsidRDefault="00C55366" w:rsidP="009C797D">
      <w:pPr>
        <w:pStyle w:val="BodyText2"/>
        <w:numPr>
          <w:ilvl w:val="0"/>
          <w:numId w:val="18"/>
        </w:numPr>
        <w:spacing w:line="240" w:lineRule="auto"/>
        <w:jc w:val="both"/>
        <w:rPr>
          <w:rFonts w:cstheme="minorHAnsi"/>
          <w:bCs/>
          <w:lang w:val="en-US"/>
        </w:rPr>
      </w:pPr>
      <w:r>
        <w:rPr>
          <w:rFonts w:cstheme="minorHAnsi"/>
          <w:bCs/>
        </w:rPr>
        <w:t>to raise and respond to any identified student competence or conduct concerns</w:t>
      </w:r>
    </w:p>
    <w:p w14:paraId="64B2312F" w14:textId="77777777" w:rsidR="00094298" w:rsidRDefault="00A70F0F" w:rsidP="009C797D">
      <w:pPr>
        <w:pStyle w:val="BodyText2"/>
        <w:numPr>
          <w:ilvl w:val="0"/>
          <w:numId w:val="18"/>
        </w:numPr>
        <w:spacing w:line="240" w:lineRule="auto"/>
        <w:jc w:val="both"/>
        <w:rPr>
          <w:rFonts w:cstheme="minorHAnsi"/>
          <w:bCs/>
        </w:rPr>
      </w:pPr>
      <w:r w:rsidRPr="00094298">
        <w:rPr>
          <w:rFonts w:cstheme="minorHAnsi"/>
          <w:bCs/>
        </w:rPr>
        <w:lastRenderedPageBreak/>
        <w:t>developing skills, knowledge and experience in relation to prescribing. The practice supervisor will need to need ensure that the student receives adequate supervision relevant to</w:t>
      </w:r>
      <w:r w:rsidR="00094298" w:rsidRPr="00094298">
        <w:rPr>
          <w:rFonts w:cstheme="minorHAnsi"/>
          <w:bCs/>
        </w:rPr>
        <w:t xml:space="preserve"> V300</w:t>
      </w:r>
      <w:r w:rsidRPr="00094298">
        <w:rPr>
          <w:rFonts w:cstheme="minorHAnsi"/>
          <w:bCs/>
        </w:rPr>
        <w:t xml:space="preserve"> prescribing</w:t>
      </w:r>
      <w:r w:rsidR="00094298">
        <w:rPr>
          <w:rFonts w:cstheme="minorHAnsi"/>
          <w:bCs/>
        </w:rPr>
        <w:t>.</w:t>
      </w:r>
    </w:p>
    <w:p w14:paraId="3C5CD67E" w14:textId="1341F720" w:rsidR="00CA22E5" w:rsidRPr="00094298" w:rsidRDefault="00CA22E5" w:rsidP="009C797D">
      <w:pPr>
        <w:pStyle w:val="BodyText2"/>
        <w:numPr>
          <w:ilvl w:val="0"/>
          <w:numId w:val="18"/>
        </w:numPr>
        <w:spacing w:line="240" w:lineRule="auto"/>
        <w:jc w:val="both"/>
        <w:rPr>
          <w:rFonts w:cstheme="minorHAnsi"/>
          <w:bCs/>
        </w:rPr>
      </w:pPr>
      <w:r w:rsidRPr="00094298">
        <w:rPr>
          <w:rFonts w:cstheme="minorHAnsi"/>
          <w:bCs/>
        </w:rPr>
        <w:t xml:space="preserve">Contributing to student assessments </w:t>
      </w:r>
      <w:r w:rsidR="0069685E" w:rsidRPr="00094298">
        <w:rPr>
          <w:rFonts w:cstheme="minorHAnsi"/>
          <w:bCs/>
        </w:rPr>
        <w:t>will be an integral</w:t>
      </w:r>
      <w:r w:rsidRPr="00094298">
        <w:rPr>
          <w:rFonts w:cstheme="minorHAnsi"/>
          <w:bCs/>
        </w:rPr>
        <w:t xml:space="preserve"> role of the</w:t>
      </w:r>
      <w:r w:rsidR="0069685E" w:rsidRPr="00094298">
        <w:rPr>
          <w:rFonts w:cstheme="minorHAnsi"/>
          <w:bCs/>
        </w:rPr>
        <w:t xml:space="preserve"> named</w:t>
      </w:r>
      <w:r w:rsidRPr="00094298">
        <w:rPr>
          <w:rFonts w:cstheme="minorHAnsi"/>
          <w:bCs/>
        </w:rPr>
        <w:t xml:space="preserve"> practice supervisor</w:t>
      </w:r>
      <w:r w:rsidR="0069685E" w:rsidRPr="00094298">
        <w:rPr>
          <w:rFonts w:cstheme="minorHAnsi"/>
          <w:bCs/>
        </w:rPr>
        <w:t xml:space="preserve">. Responsibilities of the practice supervisor will </w:t>
      </w:r>
      <w:r w:rsidRPr="00094298">
        <w:rPr>
          <w:rFonts w:cstheme="minorHAnsi"/>
          <w:bCs/>
        </w:rPr>
        <w:t>include:</w:t>
      </w:r>
    </w:p>
    <w:p w14:paraId="509D7784" w14:textId="6DCCDE85" w:rsidR="00CA22E5" w:rsidRPr="00CA22E5" w:rsidRDefault="00CA22E5" w:rsidP="009C797D">
      <w:pPr>
        <w:pStyle w:val="BodyText2"/>
        <w:numPr>
          <w:ilvl w:val="0"/>
          <w:numId w:val="19"/>
        </w:numPr>
        <w:spacing w:line="240" w:lineRule="auto"/>
        <w:jc w:val="both"/>
        <w:rPr>
          <w:rFonts w:cstheme="minorHAnsi"/>
          <w:bCs/>
        </w:rPr>
      </w:pPr>
      <w:r w:rsidRPr="00CA22E5">
        <w:rPr>
          <w:rFonts w:cstheme="minorHAnsi"/>
          <w:bCs/>
        </w:rPr>
        <w:t>direct communication with practice and academic assessors to share their views on student achievement, underachievement or areas to continue to work on</w:t>
      </w:r>
      <w:r w:rsidR="000A252B">
        <w:rPr>
          <w:rFonts w:cstheme="minorHAnsi"/>
          <w:bCs/>
        </w:rPr>
        <w:t>; this will include action planning (see section below: m</w:t>
      </w:r>
      <w:r w:rsidR="000A252B" w:rsidRPr="000A252B">
        <w:rPr>
          <w:rFonts w:cstheme="minorHAnsi"/>
          <w:bCs/>
        </w:rPr>
        <w:t>anaging a student not meeting the progress expected</w:t>
      </w:r>
      <w:r w:rsidR="000A252B">
        <w:rPr>
          <w:rFonts w:cstheme="minorHAnsi"/>
          <w:bCs/>
        </w:rPr>
        <w:t>)</w:t>
      </w:r>
    </w:p>
    <w:p w14:paraId="2C517DFE" w14:textId="236FF892" w:rsidR="00C24C92" w:rsidRPr="0069685E" w:rsidRDefault="00CA22E5" w:rsidP="009C797D">
      <w:pPr>
        <w:pStyle w:val="BodyText2"/>
        <w:numPr>
          <w:ilvl w:val="0"/>
          <w:numId w:val="19"/>
        </w:numPr>
        <w:spacing w:line="240" w:lineRule="auto"/>
        <w:jc w:val="both"/>
        <w:rPr>
          <w:rFonts w:cstheme="minorHAnsi"/>
          <w:b/>
          <w:bCs/>
          <w:u w:val="single"/>
          <w:lang w:val="en-US"/>
        </w:rPr>
      </w:pPr>
      <w:r w:rsidRPr="000A252B">
        <w:rPr>
          <w:rFonts w:cstheme="minorHAnsi"/>
          <w:bCs/>
        </w:rPr>
        <w:t>inputting into student documentation with their views on student achievement</w:t>
      </w:r>
      <w:r w:rsidR="000A252B" w:rsidRPr="000A252B">
        <w:rPr>
          <w:rFonts w:cstheme="minorHAnsi"/>
          <w:bCs/>
        </w:rPr>
        <w:t xml:space="preserve"> (PAD)</w:t>
      </w:r>
    </w:p>
    <w:p w14:paraId="25916B18" w14:textId="77777777" w:rsidR="0069685E" w:rsidRPr="000A252B" w:rsidRDefault="0069685E" w:rsidP="0069685E">
      <w:pPr>
        <w:pStyle w:val="BodyText2"/>
        <w:spacing w:line="276" w:lineRule="auto"/>
        <w:ind w:left="720"/>
        <w:jc w:val="both"/>
        <w:rPr>
          <w:rFonts w:cstheme="minorHAnsi"/>
          <w:b/>
          <w:bCs/>
          <w:u w:val="single"/>
          <w:lang w:val="en-US"/>
        </w:rPr>
      </w:pPr>
    </w:p>
    <w:p w14:paraId="4D5B348B" w14:textId="2F208B28" w:rsidR="00BF3076" w:rsidRDefault="00BF3076" w:rsidP="00BF3076">
      <w:pPr>
        <w:pStyle w:val="BodyText2"/>
        <w:spacing w:line="276" w:lineRule="auto"/>
        <w:jc w:val="both"/>
        <w:rPr>
          <w:rFonts w:cstheme="minorHAnsi"/>
          <w:b/>
          <w:bCs/>
          <w:u w:val="single"/>
          <w:lang w:val="en-US"/>
        </w:rPr>
      </w:pPr>
      <w:r>
        <w:rPr>
          <w:rFonts w:cstheme="minorHAnsi"/>
          <w:b/>
          <w:bCs/>
          <w:u w:val="single"/>
          <w:lang w:val="en-US"/>
        </w:rPr>
        <w:t>Practice Assessor</w:t>
      </w:r>
      <w:r w:rsidR="000A252B">
        <w:rPr>
          <w:u w:val="single"/>
        </w:rPr>
        <w:t xml:space="preserve"> </w:t>
      </w:r>
      <w:r w:rsidR="000A252B" w:rsidRPr="000A252B">
        <w:rPr>
          <w:rFonts w:cstheme="minorHAnsi"/>
          <w:b/>
          <w:bCs/>
          <w:u w:val="single"/>
          <w:lang w:val="en-US"/>
        </w:rPr>
        <w:t>for students on district nursing programme(s)</w:t>
      </w:r>
    </w:p>
    <w:p w14:paraId="3EFB85F9" w14:textId="57301E3C" w:rsidR="001C4B24" w:rsidRPr="001C4B24" w:rsidRDefault="001C4B24" w:rsidP="009F1C4D">
      <w:pPr>
        <w:pStyle w:val="BodyText2"/>
        <w:spacing w:line="240" w:lineRule="auto"/>
        <w:jc w:val="both"/>
        <w:rPr>
          <w:rFonts w:cstheme="minorHAnsi"/>
          <w:bCs/>
        </w:rPr>
      </w:pPr>
      <w:r w:rsidRPr="001C4B24">
        <w:rPr>
          <w:rFonts w:cstheme="minorHAnsi"/>
          <w:bCs/>
        </w:rPr>
        <w:t>Each practice assessor is responsible for the assessment and confirmation of the achievement of proficiencies and programmes outcomes in practice learning for the student(s) they are assigned to, for the period they are assigned to them.</w:t>
      </w:r>
      <w:r w:rsidR="0075696D">
        <w:rPr>
          <w:rFonts w:cstheme="minorHAnsi"/>
          <w:bCs/>
        </w:rPr>
        <w:t xml:space="preserve"> The practice assessor must be a qualified</w:t>
      </w:r>
      <w:r w:rsidR="0075696D" w:rsidRPr="0075696D">
        <w:rPr>
          <w:rFonts w:cstheme="minorHAnsi"/>
          <w:bCs/>
        </w:rPr>
        <w:t xml:space="preserve"> district nursing specialist practitioner </w:t>
      </w:r>
      <w:r w:rsidR="00B075B0">
        <w:rPr>
          <w:rFonts w:cstheme="minorHAnsi"/>
          <w:bCs/>
        </w:rPr>
        <w:t xml:space="preserve">(for the duration of the prescribing modules the learner will be required to have a practice supervisor </w:t>
      </w:r>
      <w:r w:rsidR="00322AD4">
        <w:rPr>
          <w:rFonts w:cstheme="minorHAnsi"/>
          <w:bCs/>
        </w:rPr>
        <w:t xml:space="preserve">and practice assessor </w:t>
      </w:r>
      <w:r w:rsidR="00B075B0">
        <w:rPr>
          <w:rFonts w:cstheme="minorHAnsi"/>
          <w:bCs/>
        </w:rPr>
        <w:t>who has the V300 prescribing qualification</w:t>
      </w:r>
      <w:r w:rsidR="00322AD4">
        <w:rPr>
          <w:rFonts w:cstheme="minorHAnsi"/>
          <w:bCs/>
        </w:rPr>
        <w:t>, and is a practising prescriber</w:t>
      </w:r>
      <w:r w:rsidR="00B075B0">
        <w:rPr>
          <w:rFonts w:cstheme="minorHAnsi"/>
          <w:bCs/>
        </w:rPr>
        <w:t>)</w:t>
      </w:r>
      <w:r w:rsidR="000C71BC">
        <w:rPr>
          <w:rFonts w:cstheme="minorHAnsi"/>
          <w:bCs/>
        </w:rPr>
        <w:t>.</w:t>
      </w:r>
    </w:p>
    <w:p w14:paraId="4D2BB070" w14:textId="45370D4D" w:rsidR="001C4B24" w:rsidRPr="001C4B24" w:rsidRDefault="001C4B24" w:rsidP="009F1C4D">
      <w:pPr>
        <w:pStyle w:val="BodyText2"/>
        <w:spacing w:line="240" w:lineRule="auto"/>
        <w:jc w:val="both"/>
        <w:rPr>
          <w:rFonts w:cstheme="minorHAnsi"/>
          <w:bCs/>
        </w:rPr>
      </w:pPr>
      <w:r w:rsidRPr="001C4B24">
        <w:rPr>
          <w:rFonts w:cstheme="minorHAnsi"/>
          <w:bCs/>
        </w:rPr>
        <w:t xml:space="preserve">A good assessment is </w:t>
      </w:r>
      <w:hyperlink r:id="rId17" w:history="1">
        <w:r w:rsidRPr="001C4B24">
          <w:rPr>
            <w:rStyle w:val="Hyperlink"/>
            <w:rFonts w:cstheme="minorHAnsi"/>
            <w:bCs/>
            <w:color w:val="auto"/>
            <w:u w:val="none"/>
          </w:rPr>
          <w:t>evidenced based</w:t>
        </w:r>
      </w:hyperlink>
      <w:r w:rsidRPr="001C4B24">
        <w:rPr>
          <w:rFonts w:cstheme="minorHAnsi"/>
          <w:bCs/>
        </w:rPr>
        <w:t xml:space="preserve">, </w:t>
      </w:r>
      <w:hyperlink r:id="rId18" w:history="1">
        <w:r w:rsidRPr="001C4B24">
          <w:rPr>
            <w:rStyle w:val="Hyperlink"/>
            <w:rFonts w:cstheme="minorHAnsi"/>
            <w:bCs/>
            <w:color w:val="auto"/>
            <w:u w:val="none"/>
          </w:rPr>
          <w:t>objective and fair</w:t>
        </w:r>
      </w:hyperlink>
      <w:r w:rsidRPr="001C4B24">
        <w:rPr>
          <w:rFonts w:cstheme="minorHAnsi"/>
          <w:bCs/>
        </w:rPr>
        <w:t>, taking into account a variety of views and inputs, and student diversity, such as different learning styles, cultural backgrounds and communication styles. Assessment should be continuous throughout the time in which a practice assessor is assigned to a student. The practice assessor should be up to date on the progress of the student they are assigned to; collation of information on a student’s performance should be managed in a way that enables this.</w:t>
      </w:r>
    </w:p>
    <w:p w14:paraId="201C95D3" w14:textId="4E284016" w:rsidR="001C4B24" w:rsidRDefault="001C4B24" w:rsidP="009F1C4D">
      <w:pPr>
        <w:pStyle w:val="BodyText2"/>
        <w:spacing w:line="240" w:lineRule="auto"/>
        <w:jc w:val="both"/>
        <w:rPr>
          <w:rFonts w:cstheme="minorHAnsi"/>
          <w:bCs/>
        </w:rPr>
      </w:pPr>
      <w:r w:rsidRPr="001C4B24">
        <w:rPr>
          <w:rFonts w:cstheme="minorHAnsi"/>
          <w:bCs/>
        </w:rPr>
        <w:t>Feedback to the student about their achievement and collaborating with them to review possible areas for improvement also forms a fundamental part of the assessment process.</w:t>
      </w:r>
      <w:r w:rsidR="00C55366" w:rsidRPr="00C55366">
        <w:t xml:space="preserve"> </w:t>
      </w:r>
      <w:r w:rsidR="00C55366" w:rsidRPr="00C55366">
        <w:rPr>
          <w:rFonts w:cstheme="minorHAnsi"/>
          <w:bCs/>
        </w:rPr>
        <w:t>Responsibilities of the practice supervisor will include:</w:t>
      </w:r>
    </w:p>
    <w:p w14:paraId="6386D4D1" w14:textId="13B7403D" w:rsidR="0069685E" w:rsidRDefault="0069685E" w:rsidP="009F1C4D">
      <w:pPr>
        <w:pStyle w:val="BodyText2"/>
        <w:numPr>
          <w:ilvl w:val="0"/>
          <w:numId w:val="22"/>
        </w:numPr>
        <w:spacing w:line="240" w:lineRule="auto"/>
        <w:jc w:val="both"/>
        <w:rPr>
          <w:rFonts w:cstheme="minorHAnsi"/>
          <w:bCs/>
        </w:rPr>
      </w:pPr>
      <w:r w:rsidRPr="0069685E">
        <w:rPr>
          <w:rFonts w:cstheme="minorHAnsi"/>
          <w:bCs/>
        </w:rPr>
        <w:t>protect and ensure supernumerary status of the DN student</w:t>
      </w:r>
    </w:p>
    <w:p w14:paraId="29EC935B" w14:textId="4FDCDC0B" w:rsidR="00C55366" w:rsidRDefault="00C55366" w:rsidP="009F1C4D">
      <w:pPr>
        <w:pStyle w:val="BodyText2"/>
        <w:numPr>
          <w:ilvl w:val="0"/>
          <w:numId w:val="22"/>
        </w:numPr>
        <w:spacing w:line="240" w:lineRule="auto"/>
        <w:jc w:val="both"/>
        <w:rPr>
          <w:rFonts w:cstheme="minorHAnsi"/>
          <w:bCs/>
        </w:rPr>
      </w:pPr>
      <w:r>
        <w:rPr>
          <w:rFonts w:cstheme="minorHAnsi"/>
          <w:bCs/>
        </w:rPr>
        <w:t>to meet at specified points during the student’s programme to assess achievement (see section below: s</w:t>
      </w:r>
      <w:r w:rsidRPr="00C55366">
        <w:rPr>
          <w:rFonts w:cstheme="minorHAnsi"/>
          <w:bCs/>
        </w:rPr>
        <w:t>cheduled meetings with the student</w:t>
      </w:r>
      <w:r>
        <w:rPr>
          <w:rFonts w:cstheme="minorHAnsi"/>
          <w:bCs/>
        </w:rPr>
        <w:t>)</w:t>
      </w:r>
    </w:p>
    <w:p w14:paraId="66F26CE2" w14:textId="5399CCBD" w:rsidR="00C55366" w:rsidRDefault="00C55366" w:rsidP="009F1C4D">
      <w:pPr>
        <w:pStyle w:val="BodyText2"/>
        <w:numPr>
          <w:ilvl w:val="0"/>
          <w:numId w:val="22"/>
        </w:numPr>
        <w:spacing w:line="240" w:lineRule="auto"/>
        <w:jc w:val="both"/>
        <w:rPr>
          <w:rFonts w:cstheme="minorHAnsi"/>
          <w:bCs/>
        </w:rPr>
      </w:pPr>
      <w:r>
        <w:rPr>
          <w:rFonts w:cstheme="minorHAnsi"/>
          <w:bCs/>
        </w:rPr>
        <w:t xml:space="preserve">Liaise with academic assessor to confirm achievement and progression </w:t>
      </w:r>
    </w:p>
    <w:p w14:paraId="03AC9107" w14:textId="1CFC36C1" w:rsidR="00BF3076" w:rsidRPr="00F1641E" w:rsidRDefault="00BF3076" w:rsidP="00BF3076">
      <w:pPr>
        <w:pStyle w:val="BodyText2"/>
        <w:spacing w:line="276" w:lineRule="auto"/>
        <w:jc w:val="both"/>
        <w:rPr>
          <w:rFonts w:cstheme="minorHAnsi"/>
          <w:u w:val="single"/>
          <w:lang w:val="en-US"/>
        </w:rPr>
      </w:pPr>
      <w:r w:rsidRPr="00F1641E">
        <w:rPr>
          <w:rFonts w:cstheme="minorHAnsi"/>
          <w:b/>
          <w:bCs/>
          <w:u w:val="single"/>
          <w:lang w:val="en-US"/>
        </w:rPr>
        <w:t>Academic Assessor</w:t>
      </w:r>
    </w:p>
    <w:p w14:paraId="0E447710" w14:textId="21365B53" w:rsidR="00BF3076" w:rsidRDefault="00BF3076" w:rsidP="0022347F">
      <w:pPr>
        <w:pStyle w:val="BodyText2"/>
        <w:spacing w:line="240" w:lineRule="auto"/>
        <w:jc w:val="both"/>
        <w:rPr>
          <w:rFonts w:cstheme="minorHAnsi"/>
          <w:lang w:val="en-US"/>
        </w:rPr>
      </w:pPr>
      <w:r>
        <w:rPr>
          <w:rFonts w:cstheme="minorHAnsi"/>
          <w:lang w:val="en-US"/>
        </w:rPr>
        <w:t>The</w:t>
      </w:r>
      <w:r w:rsidRPr="0038284A">
        <w:rPr>
          <w:rFonts w:cstheme="minorHAnsi"/>
          <w:lang w:val="en-US"/>
        </w:rPr>
        <w:t xml:space="preserve"> academic ass</w:t>
      </w:r>
      <w:r>
        <w:rPr>
          <w:rFonts w:cstheme="minorHAnsi"/>
          <w:lang w:val="en-US"/>
        </w:rPr>
        <w:t>essor will work with the</w:t>
      </w:r>
      <w:r w:rsidRPr="0038284A">
        <w:rPr>
          <w:rFonts w:cstheme="minorHAnsi"/>
          <w:lang w:val="en-US"/>
        </w:rPr>
        <w:t xml:space="preserve"> practice assessor to make recommendation</w:t>
      </w:r>
      <w:r>
        <w:rPr>
          <w:rFonts w:cstheme="minorHAnsi"/>
          <w:lang w:val="en-US"/>
        </w:rPr>
        <w:t>s</w:t>
      </w:r>
      <w:r w:rsidRPr="0038284A">
        <w:rPr>
          <w:rFonts w:cstheme="minorHAnsi"/>
          <w:lang w:val="en-US"/>
        </w:rPr>
        <w:t xml:space="preserve"> for student progression. The two assessors must take this decision collaboratively, taking into consideration the student’s learning and achievement across theory and practice.</w:t>
      </w:r>
      <w:r w:rsidRPr="00A7426F">
        <w:t xml:space="preserve"> </w:t>
      </w:r>
      <w:r w:rsidRPr="00A7426F">
        <w:rPr>
          <w:rFonts w:cstheme="minorHAnsi"/>
          <w:lang w:val="en-US"/>
        </w:rPr>
        <w:t>Collation and confirmation should be continuous throughout the time in which an academic assessor is assigned to a student.</w:t>
      </w:r>
      <w:r w:rsidRPr="00A7426F">
        <w:t xml:space="preserve"> </w:t>
      </w:r>
      <w:r w:rsidRPr="00A7426F">
        <w:rPr>
          <w:rFonts w:cstheme="minorHAnsi"/>
          <w:lang w:val="en-US"/>
        </w:rPr>
        <w:t xml:space="preserve">Feedback to the student about their achievement, and working with them to review possible areas for improvement, also forms a fundamental part of the collation, confirmation, and assessment process. The process and form of feedback should follow the relevant </w:t>
      </w:r>
      <w:r w:rsidR="00162E7F">
        <w:rPr>
          <w:rFonts w:cstheme="minorHAnsi"/>
          <w:lang w:val="en-US"/>
        </w:rPr>
        <w:t>academic educational institution (</w:t>
      </w:r>
      <w:r w:rsidRPr="00A7426F">
        <w:rPr>
          <w:rFonts w:cstheme="minorHAnsi"/>
          <w:lang w:val="en-US"/>
        </w:rPr>
        <w:t>AEI</w:t>
      </w:r>
      <w:r w:rsidR="00162E7F">
        <w:rPr>
          <w:rFonts w:cstheme="minorHAnsi"/>
          <w:lang w:val="en-US"/>
        </w:rPr>
        <w:t>)</w:t>
      </w:r>
      <w:r w:rsidRPr="00A7426F">
        <w:rPr>
          <w:rFonts w:cstheme="minorHAnsi"/>
          <w:lang w:val="en-US"/>
        </w:rPr>
        <w:t xml:space="preserve"> processes</w:t>
      </w:r>
      <w:r w:rsidR="00B12B8D">
        <w:rPr>
          <w:rFonts w:cstheme="minorHAnsi"/>
          <w:lang w:val="en-US"/>
        </w:rPr>
        <w:t xml:space="preserve"> that can be found at: </w:t>
      </w:r>
      <w:hyperlink r:id="rId19" w:history="1">
        <w:r w:rsidR="00B12B8D" w:rsidRPr="00022416">
          <w:rPr>
            <w:rStyle w:val="Hyperlink"/>
            <w:rFonts w:cstheme="minorHAnsi"/>
            <w:lang w:val="en-US"/>
          </w:rPr>
          <w:t>https://www.dmu.ac.uk/about-dmu/quality-management-and-policy/academic-quality/learning-teaching-assessment/assessment-feedback-policy.aspx</w:t>
        </w:r>
      </w:hyperlink>
      <w:r w:rsidR="00B12B8D">
        <w:rPr>
          <w:rFonts w:cstheme="minorHAnsi"/>
          <w:lang w:val="en-US"/>
        </w:rPr>
        <w:t xml:space="preserve"> </w:t>
      </w:r>
    </w:p>
    <w:p w14:paraId="065F41AD" w14:textId="422BAE06" w:rsidR="0022347F" w:rsidRPr="00801D1B" w:rsidRDefault="000038B5" w:rsidP="007737BE">
      <w:pPr>
        <w:pStyle w:val="BodyText2"/>
        <w:spacing w:line="240" w:lineRule="auto"/>
        <w:jc w:val="both"/>
        <w:rPr>
          <w:rFonts w:cstheme="minorHAnsi"/>
          <w:color w:val="0000FF" w:themeColor="hyperlink"/>
          <w:u w:val="single"/>
          <w:lang w:val="en-US"/>
        </w:rPr>
      </w:pPr>
      <w:r w:rsidRPr="001E156B">
        <w:rPr>
          <w:rFonts w:cstheme="minorHAnsi"/>
          <w:bCs/>
          <w:lang w:val="en-US"/>
        </w:rPr>
        <w:t>More detailed information on the roles of practice supervisor, practice assessor or academic assessor can be found on the NMC website:</w:t>
      </w:r>
      <w:r w:rsidRPr="001E156B">
        <w:rPr>
          <w:rFonts w:cstheme="minorHAnsi"/>
          <w:b/>
          <w:lang w:val="en-US"/>
        </w:rPr>
        <w:t xml:space="preserve"> </w:t>
      </w:r>
      <w:hyperlink r:id="rId20" w:history="1">
        <w:r w:rsidR="002811FE" w:rsidRPr="00801D1B">
          <w:rPr>
            <w:rStyle w:val="Hyperlink"/>
            <w:rFonts w:cstheme="minorHAnsi"/>
            <w:lang w:val="en-US"/>
          </w:rPr>
          <w:t>https://www.nmc.org.uk/supporting-information-on-standards-for-student-supervision-and-assessment/</w:t>
        </w:r>
      </w:hyperlink>
    </w:p>
    <w:p w14:paraId="272D6FF2" w14:textId="77777777" w:rsidR="00CE0845" w:rsidRDefault="00CE0845" w:rsidP="00CE0845">
      <w:pPr>
        <w:pBdr>
          <w:top w:val="single" w:sz="4" w:space="1" w:color="365F91" w:themeColor="accent1" w:themeShade="BF"/>
          <w:bottom w:val="single" w:sz="4" w:space="1" w:color="365F91" w:themeColor="accent1" w:themeShade="BF"/>
        </w:pBdr>
        <w:shd w:val="clear" w:color="auto" w:fill="D6E3BC" w:themeFill="accent3" w:themeFillTint="66"/>
        <w:jc w:val="center"/>
      </w:pPr>
      <w:r>
        <w:rPr>
          <w:b/>
          <w:sz w:val="28"/>
          <w:szCs w:val="28"/>
        </w:rPr>
        <w:lastRenderedPageBreak/>
        <w:t>Practice Assessment Document (PAD)</w:t>
      </w:r>
    </w:p>
    <w:p w14:paraId="152C68F7" w14:textId="77777777" w:rsidR="00CE0845" w:rsidRPr="000C2563" w:rsidRDefault="00CE0845" w:rsidP="0022347F">
      <w:pPr>
        <w:spacing w:line="240" w:lineRule="auto"/>
        <w:rPr>
          <w:rFonts w:cstheme="minorHAnsi"/>
        </w:rPr>
      </w:pPr>
      <w:r w:rsidRPr="000C2563">
        <w:rPr>
          <w:rFonts w:cstheme="minorHAnsi"/>
        </w:rPr>
        <w:t>The PAD is a 0-credit pass/fail electronic portfolio of evidence to demonstrate achievement of the NMC proficiencies, and the QNI standards. Over the 2-year period of the DN SPQ programme, the student will use the PAD to:</w:t>
      </w:r>
    </w:p>
    <w:p w14:paraId="63C37B3C"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Document a record of practice hours</w:t>
      </w:r>
    </w:p>
    <w:p w14:paraId="5D5B8CC7"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Demonstrate progression during learning periods, including Learning Agreement</w:t>
      </w:r>
    </w:p>
    <w:p w14:paraId="1C34A249" w14:textId="16895DE2"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 xml:space="preserve">Confirm </w:t>
      </w:r>
      <w:r w:rsidR="0040168D">
        <w:rPr>
          <w:rFonts w:cstheme="minorHAnsi"/>
        </w:rPr>
        <w:t>p</w:t>
      </w:r>
      <w:r w:rsidRPr="000C2563">
        <w:rPr>
          <w:rFonts w:cstheme="minorHAnsi"/>
        </w:rPr>
        <w:t xml:space="preserve">rofessional </w:t>
      </w:r>
      <w:r w:rsidR="0040168D">
        <w:rPr>
          <w:rFonts w:cstheme="minorHAnsi"/>
        </w:rPr>
        <w:t>v</w:t>
      </w:r>
      <w:r w:rsidRPr="000C2563">
        <w:rPr>
          <w:rFonts w:cstheme="minorHAnsi"/>
        </w:rPr>
        <w:t xml:space="preserve">alues in </w:t>
      </w:r>
      <w:r w:rsidR="0040168D">
        <w:rPr>
          <w:rFonts w:cstheme="minorHAnsi"/>
        </w:rPr>
        <w:t>p</w:t>
      </w:r>
      <w:r w:rsidRPr="000C2563">
        <w:rPr>
          <w:rFonts w:cstheme="minorHAnsi"/>
        </w:rPr>
        <w:t>ractice, and adhere to NMC Code</w:t>
      </w:r>
    </w:p>
    <w:p w14:paraId="2A4284E4" w14:textId="04D7AA04"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 xml:space="preserve">Demonstrate learning by uploading </w:t>
      </w:r>
      <w:r w:rsidR="0040168D">
        <w:rPr>
          <w:rFonts w:cstheme="minorHAnsi"/>
        </w:rPr>
        <w:t>s</w:t>
      </w:r>
      <w:r w:rsidRPr="000C2563">
        <w:rPr>
          <w:rFonts w:cstheme="minorHAnsi"/>
        </w:rPr>
        <w:t xml:space="preserve">upportive </w:t>
      </w:r>
      <w:r w:rsidR="0040168D">
        <w:rPr>
          <w:rFonts w:cstheme="minorHAnsi"/>
        </w:rPr>
        <w:t>e</w:t>
      </w:r>
      <w:r w:rsidRPr="000C2563">
        <w:rPr>
          <w:rFonts w:cstheme="minorHAnsi"/>
        </w:rPr>
        <w:t>vidence</w:t>
      </w:r>
    </w:p>
    <w:p w14:paraId="54F0E569"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Act as a Reflective Journal</w:t>
      </w:r>
    </w:p>
    <w:p w14:paraId="389DCB08"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Record of meetings in practice with PS and PA</w:t>
      </w:r>
    </w:p>
    <w:p w14:paraId="1882BC3D"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Record alternative/multi-disciplinary learning experiences</w:t>
      </w:r>
    </w:p>
    <w:p w14:paraId="6A7C2AD4"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Demonstrate engagement with, and seek feedback from, Service Users</w:t>
      </w:r>
    </w:p>
    <w:p w14:paraId="3883E979"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Document completion of NMC and QNI proficiencies. The proficiencies can be assessed by the PA in an incremental way, from participation at the beginning of the programme, to identification at mid-point, to internalisation at the end of the programme</w:t>
      </w:r>
    </w:p>
    <w:p w14:paraId="37A0945C"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Record end of programme approval</w:t>
      </w:r>
    </w:p>
    <w:p w14:paraId="26685940" w14:textId="77777777" w:rsidR="00CE0845" w:rsidRPr="000C2563" w:rsidRDefault="00CE0845" w:rsidP="0022347F">
      <w:pPr>
        <w:pStyle w:val="ListParagraph"/>
        <w:numPr>
          <w:ilvl w:val="0"/>
          <w:numId w:val="24"/>
        </w:numPr>
        <w:spacing w:after="120" w:line="240" w:lineRule="auto"/>
        <w:rPr>
          <w:rFonts w:cstheme="minorHAnsi"/>
        </w:rPr>
      </w:pPr>
      <w:r w:rsidRPr="000C2563">
        <w:rPr>
          <w:rFonts w:cstheme="minorHAnsi"/>
        </w:rPr>
        <w:t xml:space="preserve">Document action plans as required </w:t>
      </w:r>
    </w:p>
    <w:p w14:paraId="64EC48BA" w14:textId="77777777" w:rsidR="004A2648" w:rsidRPr="005A5331" w:rsidRDefault="004A2648" w:rsidP="004A2648">
      <w:pPr>
        <w:widowControl w:val="0"/>
        <w:autoSpaceDE w:val="0"/>
        <w:autoSpaceDN w:val="0"/>
        <w:spacing w:after="0"/>
        <w:ind w:right="-46"/>
        <w:rPr>
          <w:rFonts w:eastAsia="Arial" w:cstheme="minorHAnsi"/>
          <w:lang w:bidi="en-GB"/>
        </w:rPr>
      </w:pPr>
    </w:p>
    <w:p w14:paraId="57AEFEEE" w14:textId="69360245" w:rsidR="004A2648" w:rsidRPr="005A5331" w:rsidRDefault="004A2648" w:rsidP="004A2648">
      <w:pPr>
        <w:widowControl w:val="0"/>
        <w:autoSpaceDE w:val="0"/>
        <w:autoSpaceDN w:val="0"/>
        <w:spacing w:after="0"/>
        <w:ind w:right="-46"/>
        <w:rPr>
          <w:rFonts w:eastAsia="Arial" w:cstheme="minorHAnsi"/>
          <w:lang w:bidi="en-GB"/>
        </w:rPr>
      </w:pPr>
      <w:r w:rsidRPr="005A5331">
        <w:rPr>
          <w:rFonts w:eastAsia="Arial" w:cstheme="minorHAnsi"/>
          <w:lang w:bidi="en-GB"/>
        </w:rPr>
        <w:t>Th</w:t>
      </w:r>
      <w:r w:rsidR="00D10466">
        <w:rPr>
          <w:rFonts w:eastAsia="Arial" w:cstheme="minorHAnsi"/>
          <w:lang w:bidi="en-GB"/>
        </w:rPr>
        <w:t>e PAD</w:t>
      </w:r>
      <w:r w:rsidRPr="005A5331">
        <w:rPr>
          <w:rFonts w:eastAsia="Arial" w:cstheme="minorHAnsi"/>
          <w:lang w:bidi="en-GB"/>
        </w:rPr>
        <w:t xml:space="preserve"> has been designed as a hybrid e-practice assessment document within a Microsoft Office 365 Word file. One file can be accessed via the University’s Digital Skills Hub</w:t>
      </w:r>
      <w:r w:rsidR="007A1A50">
        <w:rPr>
          <w:rFonts w:eastAsia="Arial" w:cstheme="minorHAnsi"/>
          <w:lang w:bidi="en-GB"/>
        </w:rPr>
        <w:t xml:space="preserve">. </w:t>
      </w:r>
      <w:r w:rsidRPr="005A5331">
        <w:rPr>
          <w:rFonts w:cstheme="minorHAnsi"/>
        </w:rPr>
        <w:t xml:space="preserve">Due to the size of the </w:t>
      </w:r>
      <w:proofErr w:type="gramStart"/>
      <w:r w:rsidRPr="005A5331">
        <w:rPr>
          <w:rFonts w:cstheme="minorHAnsi"/>
        </w:rPr>
        <w:t>file</w:t>
      </w:r>
      <w:proofErr w:type="gramEnd"/>
      <w:r w:rsidRPr="005A5331">
        <w:rPr>
          <w:rFonts w:cstheme="minorHAnsi"/>
        </w:rPr>
        <w:t xml:space="preserve"> it is not likely that </w:t>
      </w:r>
      <w:r w:rsidR="00023CA0">
        <w:rPr>
          <w:rFonts w:cstheme="minorHAnsi"/>
        </w:rPr>
        <w:t>it</w:t>
      </w:r>
      <w:r w:rsidRPr="005A5331">
        <w:rPr>
          <w:rFonts w:cstheme="minorHAnsi"/>
        </w:rPr>
        <w:t xml:space="preserve"> can</w:t>
      </w:r>
      <w:r w:rsidR="00023CA0">
        <w:rPr>
          <w:rFonts w:cstheme="minorHAnsi"/>
        </w:rPr>
        <w:t xml:space="preserve"> be</w:t>
      </w:r>
      <w:r w:rsidRPr="005A5331">
        <w:rPr>
          <w:rFonts w:cstheme="minorHAnsi"/>
        </w:rPr>
        <w:t xml:space="preserve"> email</w:t>
      </w:r>
      <w:r w:rsidR="00023CA0">
        <w:rPr>
          <w:rFonts w:cstheme="minorHAnsi"/>
        </w:rPr>
        <w:t>ed</w:t>
      </w:r>
      <w:r w:rsidRPr="005A5331">
        <w:rPr>
          <w:rFonts w:cstheme="minorHAnsi"/>
        </w:rPr>
        <w:t xml:space="preserve"> within the NHS Trust</w:t>
      </w:r>
      <w:r w:rsidR="0099100B">
        <w:rPr>
          <w:rFonts w:cstheme="minorHAnsi"/>
        </w:rPr>
        <w:t xml:space="preserve">; </w:t>
      </w:r>
      <w:r w:rsidRPr="005A5331">
        <w:rPr>
          <w:rFonts w:cstheme="minorHAnsi"/>
        </w:rPr>
        <w:t xml:space="preserve">access </w:t>
      </w:r>
      <w:r w:rsidR="0099100B">
        <w:rPr>
          <w:rFonts w:cstheme="minorHAnsi"/>
        </w:rPr>
        <w:t>between PS/PA/AA and the student will be</w:t>
      </w:r>
      <w:r w:rsidRPr="005A5331">
        <w:rPr>
          <w:rFonts w:cstheme="minorHAnsi"/>
        </w:rPr>
        <w:t xml:space="preserve"> via the shared </w:t>
      </w:r>
      <w:proofErr w:type="spellStart"/>
      <w:r w:rsidR="0099100B">
        <w:rPr>
          <w:rFonts w:cstheme="minorHAnsi"/>
        </w:rPr>
        <w:t>one</w:t>
      </w:r>
      <w:r w:rsidRPr="005A5331">
        <w:rPr>
          <w:rFonts w:cstheme="minorHAnsi"/>
        </w:rPr>
        <w:t>drive</w:t>
      </w:r>
      <w:proofErr w:type="spellEnd"/>
      <w:r w:rsidRPr="005A5331">
        <w:rPr>
          <w:rFonts w:cstheme="minorHAnsi"/>
        </w:rPr>
        <w:t>.</w:t>
      </w:r>
    </w:p>
    <w:p w14:paraId="6F76D7DC" w14:textId="77777777" w:rsidR="004A2648" w:rsidRPr="005A5331" w:rsidRDefault="004A2648" w:rsidP="004A2648">
      <w:pPr>
        <w:widowControl w:val="0"/>
        <w:autoSpaceDE w:val="0"/>
        <w:autoSpaceDN w:val="0"/>
        <w:spacing w:after="0"/>
        <w:ind w:right="-46"/>
        <w:rPr>
          <w:rFonts w:eastAsia="Arial" w:cstheme="minorHAnsi"/>
          <w:lang w:bidi="en-GB"/>
        </w:rPr>
      </w:pPr>
    </w:p>
    <w:p w14:paraId="3D44063D" w14:textId="77777777" w:rsidR="004A2648" w:rsidRPr="005A5331" w:rsidRDefault="004A2648" w:rsidP="004A2648">
      <w:pPr>
        <w:widowControl w:val="0"/>
        <w:autoSpaceDE w:val="0"/>
        <w:autoSpaceDN w:val="0"/>
        <w:spacing w:after="0"/>
        <w:ind w:right="-46"/>
        <w:rPr>
          <w:rFonts w:eastAsia="Arial" w:cstheme="minorHAnsi"/>
          <w:lang w:bidi="en-GB"/>
        </w:rPr>
      </w:pPr>
      <w:r w:rsidRPr="005A5331">
        <w:rPr>
          <w:rFonts w:eastAsia="Arial" w:cstheme="minorHAnsi"/>
          <w:lang w:bidi="en-GB"/>
        </w:rPr>
        <w:t>The student is responsible for the ongoing completion and maintenance of the PAD.</w:t>
      </w:r>
    </w:p>
    <w:p w14:paraId="75B01A9D" w14:textId="77777777" w:rsidR="004A2648" w:rsidRPr="005A5331" w:rsidRDefault="004A2648" w:rsidP="004A2648">
      <w:pPr>
        <w:widowControl w:val="0"/>
        <w:autoSpaceDE w:val="0"/>
        <w:autoSpaceDN w:val="0"/>
        <w:spacing w:after="0"/>
        <w:ind w:right="-46"/>
        <w:jc w:val="center"/>
        <w:rPr>
          <w:rFonts w:eastAsia="Arial" w:cstheme="minorHAnsi"/>
          <w:lang w:bidi="en-GB"/>
        </w:rPr>
      </w:pPr>
    </w:p>
    <w:p w14:paraId="7FF9EBAC" w14:textId="77777777" w:rsidR="004A2648" w:rsidRDefault="004A2648" w:rsidP="004A2648">
      <w:pPr>
        <w:widowControl w:val="0"/>
        <w:autoSpaceDE w:val="0"/>
        <w:autoSpaceDN w:val="0"/>
        <w:spacing w:after="0"/>
        <w:ind w:right="-46"/>
        <w:rPr>
          <w:rFonts w:eastAsia="Arial" w:cstheme="minorHAnsi"/>
          <w:lang w:bidi="en-GB"/>
        </w:rPr>
      </w:pPr>
      <w:r w:rsidRPr="005A5331">
        <w:rPr>
          <w:rFonts w:eastAsia="Arial" w:cstheme="minorHAnsi"/>
          <w:lang w:bidi="en-GB"/>
        </w:rPr>
        <w:t>Practice supervisor (PS) and practice assessor (PA) responsibilities are detailed in the PAD.</w:t>
      </w:r>
    </w:p>
    <w:p w14:paraId="6E409640" w14:textId="77777777" w:rsidR="00B4542A" w:rsidRPr="005A5331" w:rsidRDefault="00B4542A" w:rsidP="004A2648">
      <w:pPr>
        <w:widowControl w:val="0"/>
        <w:autoSpaceDE w:val="0"/>
        <w:autoSpaceDN w:val="0"/>
        <w:spacing w:after="0"/>
        <w:ind w:right="-46"/>
        <w:rPr>
          <w:rFonts w:eastAsia="Arial" w:cstheme="minorHAnsi"/>
          <w:lang w:bidi="en-GB"/>
        </w:rPr>
      </w:pPr>
    </w:p>
    <w:p w14:paraId="71F71901" w14:textId="2E3FCDA0" w:rsidR="004A2648" w:rsidRPr="00B4542A" w:rsidRDefault="00B4542A" w:rsidP="00B4542A">
      <w:pPr>
        <w:pBdr>
          <w:top w:val="single" w:sz="4" w:space="1" w:color="365F91" w:themeColor="accent1" w:themeShade="BF"/>
          <w:bottom w:val="single" w:sz="4" w:space="1" w:color="365F91" w:themeColor="accent1" w:themeShade="BF"/>
        </w:pBdr>
        <w:shd w:val="clear" w:color="auto" w:fill="D6E3BC" w:themeFill="accent3" w:themeFillTint="66"/>
        <w:jc w:val="center"/>
      </w:pPr>
      <w:r>
        <w:rPr>
          <w:b/>
          <w:sz w:val="28"/>
          <w:szCs w:val="28"/>
        </w:rPr>
        <w:t>Learning Periods</w:t>
      </w:r>
    </w:p>
    <w:p w14:paraId="2F872F6E" w14:textId="77777777" w:rsidR="004A2648" w:rsidRPr="005A5331" w:rsidRDefault="004A2648" w:rsidP="004A2648">
      <w:pPr>
        <w:widowControl w:val="0"/>
        <w:autoSpaceDE w:val="0"/>
        <w:autoSpaceDN w:val="0"/>
        <w:spacing w:after="0"/>
        <w:ind w:right="-46"/>
        <w:rPr>
          <w:rFonts w:eastAsia="Arial" w:cstheme="minorHAnsi"/>
          <w:lang w:bidi="en-GB"/>
        </w:rPr>
      </w:pPr>
      <w:r w:rsidRPr="005A5331">
        <w:rPr>
          <w:rFonts w:eastAsia="Arial" w:cstheme="minorHAnsi"/>
          <w:lang w:bidi="en-GB"/>
        </w:rPr>
        <w:t>There are 4 learning periods within the DN SPQ programme:</w:t>
      </w:r>
    </w:p>
    <w:p w14:paraId="7033505F" w14:textId="77777777" w:rsidR="004A2648" w:rsidRPr="005A5331" w:rsidRDefault="004A2648" w:rsidP="004A2648">
      <w:pPr>
        <w:widowControl w:val="0"/>
        <w:autoSpaceDE w:val="0"/>
        <w:autoSpaceDN w:val="0"/>
        <w:spacing w:after="0"/>
        <w:ind w:right="-46"/>
        <w:rPr>
          <w:rFonts w:eastAsia="Arial" w:cstheme="minorHAnsi"/>
          <w:lang w:bidi="en-GB"/>
        </w:rPr>
      </w:pPr>
    </w:p>
    <w:p w14:paraId="7B9F3C4D" w14:textId="77777777" w:rsidR="004A2648" w:rsidRPr="005A5331" w:rsidRDefault="004A2648" w:rsidP="004A2648">
      <w:pPr>
        <w:pStyle w:val="ListParagraph"/>
        <w:widowControl w:val="0"/>
        <w:numPr>
          <w:ilvl w:val="0"/>
          <w:numId w:val="26"/>
        </w:numPr>
        <w:autoSpaceDE w:val="0"/>
        <w:autoSpaceDN w:val="0"/>
        <w:spacing w:after="0"/>
        <w:ind w:right="-46"/>
        <w:rPr>
          <w:rFonts w:eastAsia="Arial" w:cstheme="minorHAnsi"/>
          <w:lang w:bidi="en-GB"/>
        </w:rPr>
      </w:pPr>
      <w:r w:rsidRPr="005A5331">
        <w:rPr>
          <w:rFonts w:eastAsia="Arial" w:cstheme="minorHAnsi"/>
          <w:lang w:bidi="en-GB"/>
        </w:rPr>
        <w:t>Year 1 - October to the end of March</w:t>
      </w:r>
    </w:p>
    <w:p w14:paraId="26D9567A" w14:textId="77777777" w:rsidR="004A2648" w:rsidRPr="005A5331" w:rsidRDefault="004A2648" w:rsidP="004A2648">
      <w:pPr>
        <w:pStyle w:val="ListParagraph"/>
        <w:widowControl w:val="0"/>
        <w:numPr>
          <w:ilvl w:val="0"/>
          <w:numId w:val="26"/>
        </w:numPr>
        <w:autoSpaceDE w:val="0"/>
        <w:autoSpaceDN w:val="0"/>
        <w:spacing w:after="0"/>
        <w:ind w:right="-46"/>
        <w:rPr>
          <w:rFonts w:eastAsia="Arial" w:cstheme="minorHAnsi"/>
          <w:lang w:bidi="en-GB"/>
        </w:rPr>
      </w:pPr>
      <w:r w:rsidRPr="005A5331">
        <w:rPr>
          <w:rFonts w:eastAsia="Arial" w:cstheme="minorHAnsi"/>
          <w:lang w:bidi="en-GB"/>
        </w:rPr>
        <w:t>Year 1 - April to the end of September</w:t>
      </w:r>
    </w:p>
    <w:p w14:paraId="7AD74D93" w14:textId="77777777" w:rsidR="004A2648" w:rsidRPr="005A5331" w:rsidRDefault="004A2648" w:rsidP="004A2648">
      <w:pPr>
        <w:pStyle w:val="ListParagraph"/>
        <w:widowControl w:val="0"/>
        <w:numPr>
          <w:ilvl w:val="0"/>
          <w:numId w:val="26"/>
        </w:numPr>
        <w:autoSpaceDE w:val="0"/>
        <w:autoSpaceDN w:val="0"/>
        <w:spacing w:after="0"/>
        <w:ind w:right="-46"/>
        <w:rPr>
          <w:rFonts w:eastAsia="Arial" w:cstheme="minorHAnsi"/>
          <w:lang w:bidi="en-GB"/>
        </w:rPr>
      </w:pPr>
      <w:r w:rsidRPr="005A5331">
        <w:rPr>
          <w:rFonts w:eastAsia="Arial" w:cstheme="minorHAnsi"/>
          <w:lang w:bidi="en-GB"/>
        </w:rPr>
        <w:t>Year 2 - October to the end of March</w:t>
      </w:r>
    </w:p>
    <w:p w14:paraId="30C7F6A4" w14:textId="77777777" w:rsidR="004A2648" w:rsidRPr="005A5331" w:rsidRDefault="004A2648" w:rsidP="004A2648">
      <w:pPr>
        <w:pStyle w:val="ListParagraph"/>
        <w:widowControl w:val="0"/>
        <w:numPr>
          <w:ilvl w:val="0"/>
          <w:numId w:val="26"/>
        </w:numPr>
        <w:autoSpaceDE w:val="0"/>
        <w:autoSpaceDN w:val="0"/>
        <w:spacing w:after="0"/>
        <w:ind w:right="-46"/>
        <w:rPr>
          <w:rFonts w:eastAsia="Arial" w:cstheme="minorHAnsi"/>
          <w:lang w:bidi="en-GB"/>
        </w:rPr>
      </w:pPr>
      <w:r w:rsidRPr="005A5331">
        <w:rPr>
          <w:rFonts w:eastAsia="Arial" w:cstheme="minorHAnsi"/>
          <w:lang w:bidi="en-GB"/>
        </w:rPr>
        <w:t>Year 2 - April to the end of September</w:t>
      </w:r>
    </w:p>
    <w:p w14:paraId="024DBD56" w14:textId="77777777" w:rsidR="004A2648" w:rsidRPr="005A5331" w:rsidRDefault="004A2648" w:rsidP="004A2648">
      <w:pPr>
        <w:widowControl w:val="0"/>
        <w:autoSpaceDE w:val="0"/>
        <w:autoSpaceDN w:val="0"/>
        <w:spacing w:after="0"/>
        <w:ind w:right="-46"/>
        <w:rPr>
          <w:rFonts w:eastAsia="Arial" w:cstheme="minorHAnsi"/>
          <w:lang w:bidi="en-GB"/>
        </w:rPr>
      </w:pPr>
    </w:p>
    <w:p w14:paraId="7B6531DA" w14:textId="77777777" w:rsidR="004A2648" w:rsidRPr="005A5331" w:rsidRDefault="004A2648" w:rsidP="004A2648">
      <w:pPr>
        <w:widowControl w:val="0"/>
        <w:autoSpaceDE w:val="0"/>
        <w:autoSpaceDN w:val="0"/>
        <w:spacing w:after="0"/>
        <w:ind w:right="-46"/>
        <w:rPr>
          <w:rFonts w:eastAsia="Arial" w:cstheme="minorHAnsi"/>
          <w:lang w:bidi="en-GB"/>
        </w:rPr>
      </w:pPr>
      <w:r w:rsidRPr="005A5331">
        <w:rPr>
          <w:rFonts w:eastAsia="Arial" w:cstheme="minorHAnsi"/>
          <w:lang w:bidi="en-GB"/>
        </w:rPr>
        <w:t>Each learning period:</w:t>
      </w:r>
    </w:p>
    <w:p w14:paraId="74367F71" w14:textId="77777777" w:rsidR="004A2648" w:rsidRPr="005A5331" w:rsidRDefault="004A2648" w:rsidP="004A2648">
      <w:pPr>
        <w:widowControl w:val="0"/>
        <w:autoSpaceDE w:val="0"/>
        <w:autoSpaceDN w:val="0"/>
        <w:spacing w:after="0"/>
        <w:ind w:right="-46"/>
        <w:rPr>
          <w:rFonts w:eastAsia="Arial" w:cstheme="minorHAnsi"/>
          <w:lang w:bidi="en-GB"/>
        </w:rPr>
      </w:pPr>
    </w:p>
    <w:p w14:paraId="69C3FD92" w14:textId="77777777" w:rsidR="004A2648" w:rsidRPr="005A5331" w:rsidRDefault="004A2648" w:rsidP="004A2648">
      <w:pPr>
        <w:pStyle w:val="ListParagraph"/>
        <w:numPr>
          <w:ilvl w:val="0"/>
          <w:numId w:val="27"/>
        </w:numPr>
        <w:spacing w:after="120" w:line="264" w:lineRule="auto"/>
        <w:rPr>
          <w:rFonts w:eastAsia="Arial" w:cstheme="minorHAnsi"/>
          <w:lang w:bidi="en-GB"/>
        </w:rPr>
      </w:pPr>
      <w:r w:rsidRPr="005A5331">
        <w:rPr>
          <w:rFonts w:eastAsia="Arial" w:cstheme="minorHAnsi"/>
          <w:lang w:bidi="en-GB"/>
        </w:rPr>
        <w:t>The student will complete a self-assessment to inform their learning agreement– Strengths, Challenges, Opportunities, Barriers (SCOB).</w:t>
      </w:r>
    </w:p>
    <w:p w14:paraId="1EE3BD0E" w14:textId="77777777" w:rsidR="004A2648" w:rsidRPr="005A5331" w:rsidRDefault="004A2648" w:rsidP="004A2648">
      <w:pPr>
        <w:pStyle w:val="ListParagraph"/>
        <w:numPr>
          <w:ilvl w:val="0"/>
          <w:numId w:val="27"/>
        </w:numPr>
        <w:spacing w:after="120" w:line="264" w:lineRule="auto"/>
        <w:rPr>
          <w:rFonts w:eastAsia="Arial" w:cstheme="minorHAnsi"/>
          <w:lang w:bidi="en-GB"/>
        </w:rPr>
      </w:pPr>
      <w:r w:rsidRPr="005A5331">
        <w:rPr>
          <w:rFonts w:eastAsia="Arial" w:cstheme="minorHAnsi"/>
          <w:lang w:bidi="en-GB"/>
        </w:rPr>
        <w:t>A learning agreement is agreed and documented between the student, PS and PA; timescales are decided for completion.</w:t>
      </w:r>
    </w:p>
    <w:p w14:paraId="21D894F5" w14:textId="77777777" w:rsidR="004A2648" w:rsidRPr="005A5331" w:rsidRDefault="004A2648" w:rsidP="004A2648">
      <w:pPr>
        <w:pStyle w:val="ListParagraph"/>
        <w:widowControl w:val="0"/>
        <w:numPr>
          <w:ilvl w:val="0"/>
          <w:numId w:val="27"/>
        </w:numPr>
        <w:autoSpaceDE w:val="0"/>
        <w:autoSpaceDN w:val="0"/>
        <w:spacing w:after="0"/>
        <w:ind w:right="-46"/>
        <w:rPr>
          <w:rFonts w:eastAsia="Arial" w:cstheme="minorHAnsi"/>
          <w:lang w:bidi="en-GB"/>
        </w:rPr>
      </w:pPr>
      <w:r w:rsidRPr="005A5331">
        <w:rPr>
          <w:rFonts w:eastAsia="Arial" w:cstheme="minorHAnsi"/>
          <w:lang w:bidi="en-GB"/>
        </w:rPr>
        <w:t>Towards the end of each learning period the PA will discuss with the student their progress, together their PS, and document progress in the Formative Assessment, including any changes to the student learning plan.</w:t>
      </w:r>
    </w:p>
    <w:p w14:paraId="0CD750CD" w14:textId="72105890" w:rsidR="004A2648" w:rsidRPr="005A5331" w:rsidRDefault="004A2648" w:rsidP="004A2648">
      <w:pPr>
        <w:pStyle w:val="ListParagraph"/>
        <w:widowControl w:val="0"/>
        <w:numPr>
          <w:ilvl w:val="0"/>
          <w:numId w:val="27"/>
        </w:numPr>
        <w:autoSpaceDE w:val="0"/>
        <w:autoSpaceDN w:val="0"/>
        <w:spacing w:after="0"/>
        <w:ind w:right="-46"/>
        <w:rPr>
          <w:rFonts w:eastAsia="Arial" w:cstheme="minorHAnsi"/>
          <w:lang w:bidi="en-GB"/>
        </w:rPr>
      </w:pPr>
      <w:r w:rsidRPr="005A5331">
        <w:rPr>
          <w:rFonts w:eastAsia="Arial" w:cstheme="minorHAnsi"/>
          <w:lang w:bidi="en-GB"/>
        </w:rPr>
        <w:lastRenderedPageBreak/>
        <w:t>The academic assessor (AA) will meet with the student, PS and PA at the end of each learning period to oversee and monitor student progression.</w:t>
      </w:r>
      <w:r w:rsidRPr="005A5331">
        <w:rPr>
          <w:rFonts w:eastAsia="Arial" w:cstheme="minorHAnsi"/>
          <w:color w:val="FF0000"/>
          <w:lang w:bidi="en-GB"/>
        </w:rPr>
        <w:t xml:space="preserve"> </w:t>
      </w:r>
    </w:p>
    <w:p w14:paraId="3B437B20" w14:textId="77777777" w:rsidR="004A2648" w:rsidRPr="005A5331" w:rsidRDefault="004A2648" w:rsidP="004A2648">
      <w:pPr>
        <w:pStyle w:val="ListParagraph"/>
        <w:widowControl w:val="0"/>
        <w:numPr>
          <w:ilvl w:val="0"/>
          <w:numId w:val="27"/>
        </w:numPr>
        <w:autoSpaceDE w:val="0"/>
        <w:autoSpaceDN w:val="0"/>
        <w:spacing w:after="0"/>
        <w:ind w:right="-46"/>
        <w:rPr>
          <w:rFonts w:eastAsia="Arial" w:cstheme="minorHAnsi"/>
          <w:lang w:bidi="en-GB"/>
        </w:rPr>
      </w:pPr>
      <w:r w:rsidRPr="005A5331">
        <w:rPr>
          <w:rFonts w:eastAsia="Arial" w:cstheme="minorHAnsi"/>
          <w:lang w:bidi="en-GB"/>
        </w:rPr>
        <w:t>Following this meeting the student will reflect upon learning during this period, and document this in SPQ Student Reflection in the PAD.</w:t>
      </w:r>
    </w:p>
    <w:p w14:paraId="26D74C60" w14:textId="77777777" w:rsidR="004A2648" w:rsidRPr="005A5331" w:rsidRDefault="004A2648" w:rsidP="004A2648">
      <w:pPr>
        <w:pStyle w:val="ListParagraph"/>
        <w:widowControl w:val="0"/>
        <w:autoSpaceDE w:val="0"/>
        <w:autoSpaceDN w:val="0"/>
        <w:spacing w:after="0"/>
        <w:ind w:right="-46"/>
        <w:rPr>
          <w:rFonts w:eastAsia="Arial" w:cstheme="minorHAnsi"/>
          <w:lang w:bidi="en-GB"/>
        </w:rPr>
      </w:pPr>
    </w:p>
    <w:p w14:paraId="2C99B8DF" w14:textId="77777777" w:rsidR="004A2648" w:rsidRPr="005A5331" w:rsidRDefault="004A2648" w:rsidP="004A2648">
      <w:pPr>
        <w:widowControl w:val="0"/>
        <w:autoSpaceDE w:val="0"/>
        <w:autoSpaceDN w:val="0"/>
        <w:spacing w:after="0"/>
        <w:ind w:right="-46"/>
        <w:rPr>
          <w:rFonts w:eastAsia="Arial" w:cstheme="minorHAnsi"/>
          <w:lang w:bidi="en-GB"/>
        </w:rPr>
      </w:pPr>
      <w:r w:rsidRPr="005A5331">
        <w:rPr>
          <w:rFonts w:eastAsia="Arial" w:cstheme="minorHAnsi"/>
          <w:lang w:bidi="en-GB"/>
        </w:rPr>
        <w:t>The same process is completed for each learning period.</w:t>
      </w:r>
    </w:p>
    <w:p w14:paraId="20560D1E" w14:textId="77777777" w:rsidR="004A2648" w:rsidRPr="005A5331" w:rsidRDefault="004A2648" w:rsidP="004A2648">
      <w:pPr>
        <w:widowControl w:val="0"/>
        <w:autoSpaceDE w:val="0"/>
        <w:autoSpaceDN w:val="0"/>
        <w:spacing w:after="0"/>
        <w:ind w:right="-46"/>
        <w:rPr>
          <w:rFonts w:eastAsia="Arial" w:cstheme="minorHAnsi"/>
          <w:lang w:bidi="en-GB"/>
        </w:rPr>
      </w:pPr>
    </w:p>
    <w:p w14:paraId="20420407" w14:textId="77777777" w:rsidR="004A2648" w:rsidRPr="005A5331" w:rsidRDefault="004A2648" w:rsidP="004A2648">
      <w:pPr>
        <w:widowControl w:val="0"/>
        <w:autoSpaceDE w:val="0"/>
        <w:autoSpaceDN w:val="0"/>
        <w:spacing w:after="0"/>
        <w:ind w:right="-46"/>
        <w:rPr>
          <w:rFonts w:cstheme="minorHAnsi"/>
        </w:rPr>
      </w:pPr>
      <w:r w:rsidRPr="005A5331">
        <w:rPr>
          <w:rFonts w:eastAsia="Arial" w:cstheme="minorHAnsi"/>
          <w:b/>
          <w:bCs/>
          <w:lang w:bidi="en-GB"/>
        </w:rPr>
        <w:t>At the end of learning period 4</w:t>
      </w:r>
      <w:r w:rsidRPr="005A5331">
        <w:rPr>
          <w:rFonts w:eastAsia="Arial" w:cstheme="minorHAnsi"/>
          <w:lang w:bidi="en-GB"/>
        </w:rPr>
        <w:t xml:space="preserve"> the Practice Assessor will discuss and document progress with the student, PS, PA, and AA, to confirm progression to registration. This assessment will take place at the end of the final summative learning period. At the summative sign-off the student may have an additional PA for the V300 prescribing, they too will be expected to meet and confirm the student has met the standards for the Competency Framework for all Prescribers </w:t>
      </w:r>
      <w:hyperlink r:id="rId21" w:history="1">
        <w:r w:rsidRPr="005A5331">
          <w:rPr>
            <w:rFonts w:cstheme="minorHAnsi"/>
            <w:color w:val="0000FF"/>
            <w:u w:val="single"/>
          </w:rPr>
          <w:t>A Competency Framework for all Prescribers | RPS (rpharms.com)</w:t>
        </w:r>
      </w:hyperlink>
    </w:p>
    <w:p w14:paraId="1FA14900" w14:textId="77777777" w:rsidR="004A2648" w:rsidRPr="005A5331" w:rsidRDefault="004A2648" w:rsidP="004A2648">
      <w:pPr>
        <w:widowControl w:val="0"/>
        <w:autoSpaceDE w:val="0"/>
        <w:autoSpaceDN w:val="0"/>
        <w:spacing w:after="0"/>
        <w:ind w:right="-46"/>
        <w:rPr>
          <w:rFonts w:cstheme="minorHAnsi"/>
        </w:rPr>
      </w:pPr>
    </w:p>
    <w:p w14:paraId="097A5148" w14:textId="77777777" w:rsidR="004A2648" w:rsidRDefault="004A2648" w:rsidP="004A2648">
      <w:pPr>
        <w:widowControl w:val="0"/>
        <w:autoSpaceDE w:val="0"/>
        <w:autoSpaceDN w:val="0"/>
        <w:spacing w:after="0"/>
        <w:ind w:right="-46"/>
        <w:rPr>
          <w:rFonts w:cstheme="minorHAnsi"/>
        </w:rPr>
      </w:pPr>
      <w:r w:rsidRPr="005A5331">
        <w:rPr>
          <w:rFonts w:cstheme="minorHAnsi"/>
        </w:rPr>
        <w:t>It is expected that the PS, PA and student meet on a monthly basis; these meeting will be documented in the Record of Meeting pages in the PAD.</w:t>
      </w:r>
    </w:p>
    <w:p w14:paraId="0C34BF33" w14:textId="3920EF8D" w:rsidR="00CE0845" w:rsidRPr="00981172" w:rsidRDefault="00CE0845" w:rsidP="0022347F">
      <w:pPr>
        <w:spacing w:line="240" w:lineRule="auto"/>
        <w:jc w:val="both"/>
        <w:rPr>
          <w:rFonts w:cstheme="minorHAnsi"/>
          <w:szCs w:val="24"/>
        </w:rPr>
      </w:pPr>
    </w:p>
    <w:p w14:paraId="224275F6" w14:textId="77777777" w:rsidR="002811FE" w:rsidRDefault="002811FE" w:rsidP="000038B5">
      <w:pPr>
        <w:pStyle w:val="BodyText2"/>
        <w:spacing w:line="276" w:lineRule="auto"/>
        <w:jc w:val="both"/>
        <w:rPr>
          <w:rFonts w:cstheme="minorHAnsi"/>
          <w:b/>
          <w:color w:val="4F81BD" w:themeColor="accent1"/>
          <w:lang w:val="en-US"/>
        </w:rPr>
      </w:pPr>
    </w:p>
    <w:p w14:paraId="3ED3C1EA" w14:textId="0E2BB43D" w:rsidR="00A8453A" w:rsidRPr="00A8453A" w:rsidRDefault="00A8453A" w:rsidP="00A8453A">
      <w:pPr>
        <w:pBdr>
          <w:top w:val="single" w:sz="4" w:space="1" w:color="365F91" w:themeColor="accent1" w:themeShade="BF"/>
          <w:bottom w:val="single" w:sz="4" w:space="1" w:color="365F91" w:themeColor="accent1" w:themeShade="BF"/>
        </w:pBdr>
        <w:shd w:val="clear" w:color="auto" w:fill="D6E3BC" w:themeFill="accent3" w:themeFillTint="66"/>
        <w:jc w:val="center"/>
        <w:rPr>
          <w:b/>
          <w:sz w:val="24"/>
          <w:szCs w:val="28"/>
        </w:rPr>
      </w:pPr>
      <w:r w:rsidRPr="00A8453A">
        <w:rPr>
          <w:b/>
          <w:sz w:val="24"/>
          <w:szCs w:val="28"/>
        </w:rPr>
        <w:t>Managing a student not meeting the progress expected</w:t>
      </w:r>
    </w:p>
    <w:p w14:paraId="2C767CB6" w14:textId="4390B700" w:rsidR="00236FFB" w:rsidRDefault="00C00302" w:rsidP="00B17FDD">
      <w:pPr>
        <w:spacing w:line="240" w:lineRule="auto"/>
      </w:pPr>
      <w:r>
        <w:t>Through reading this handbook</w:t>
      </w:r>
      <w:r w:rsidRPr="00C00302">
        <w:t xml:space="preserve"> practice supervisor</w:t>
      </w:r>
      <w:r>
        <w:t>s</w:t>
      </w:r>
      <w:r w:rsidRPr="00C00302">
        <w:t xml:space="preserve"> and practice assessor</w:t>
      </w:r>
      <w:r>
        <w:t>s have clear guidelines with regard to their function and responsibilities (under section ‘Roles within the programme’)</w:t>
      </w:r>
      <w:r w:rsidR="00236FFB">
        <w:t xml:space="preserve">. Part of their responsibility is to highlight to the academic assessor if there are </w:t>
      </w:r>
      <w:r w:rsidR="00236FFB" w:rsidRPr="00236FFB">
        <w:t xml:space="preserve">any concerns regarding </w:t>
      </w:r>
      <w:r w:rsidR="00236FFB">
        <w:t xml:space="preserve">the </w:t>
      </w:r>
      <w:r w:rsidR="00236FFB" w:rsidRPr="00236FFB">
        <w:t>student</w:t>
      </w:r>
      <w:r w:rsidR="00236FFB">
        <w:t xml:space="preserve">’s </w:t>
      </w:r>
      <w:r w:rsidR="00236FFB" w:rsidRPr="00236FFB">
        <w:t>performance</w:t>
      </w:r>
      <w:r w:rsidR="00236FFB">
        <w:t>, i</w:t>
      </w:r>
      <w:r w:rsidR="00236FFB" w:rsidRPr="00236FFB">
        <w:t>ncluding any concerns that may have been raised in the practice environment</w:t>
      </w:r>
      <w:r w:rsidR="00236FFB">
        <w:t>.</w:t>
      </w:r>
      <w:r w:rsidR="003E7E97" w:rsidRPr="003E7E97">
        <w:t xml:space="preserve"> If any concerns are raised regarding student’s performance, including any concerns that may have been raised in the practice environment, the practice supervisor and practice assessor will communicate and/or meet with the student</w:t>
      </w:r>
      <w:r w:rsidR="005742AF">
        <w:t>.</w:t>
      </w:r>
    </w:p>
    <w:tbl>
      <w:tblPr>
        <w:tblStyle w:val="TableGrid"/>
        <w:tblW w:w="0" w:type="auto"/>
        <w:tblLook w:val="04A0" w:firstRow="1" w:lastRow="0" w:firstColumn="1" w:lastColumn="0" w:noHBand="0" w:noVBand="1"/>
      </w:tblPr>
      <w:tblGrid>
        <w:gridCol w:w="9016"/>
      </w:tblGrid>
      <w:tr w:rsidR="00236FFB" w14:paraId="6D304413" w14:textId="77777777" w:rsidTr="00236FFB">
        <w:tc>
          <w:tcPr>
            <w:tcW w:w="9016" w:type="dxa"/>
            <w:shd w:val="clear" w:color="auto" w:fill="F2DBDB" w:themeFill="accent2" w:themeFillTint="33"/>
          </w:tcPr>
          <w:p w14:paraId="14ADDE27" w14:textId="76983C0F" w:rsidR="00236FFB" w:rsidRPr="00236FFB" w:rsidRDefault="00236FFB" w:rsidP="00A7426F">
            <w:pPr>
              <w:rPr>
                <w:b/>
                <w:bCs/>
              </w:rPr>
            </w:pPr>
            <w:bookmarkStart w:id="7" w:name="_Hlk15638877"/>
            <w:r w:rsidRPr="00236FFB">
              <w:rPr>
                <w:b/>
                <w:bCs/>
              </w:rPr>
              <w:t>Communication pathway regarding student performance concerns</w:t>
            </w:r>
          </w:p>
        </w:tc>
      </w:tr>
      <w:tr w:rsidR="00236FFB" w14:paraId="326F0E07" w14:textId="77777777" w:rsidTr="00236FFB">
        <w:tc>
          <w:tcPr>
            <w:tcW w:w="9016" w:type="dxa"/>
          </w:tcPr>
          <w:p w14:paraId="5FA0AF39" w14:textId="18C054B6" w:rsidR="00236FFB" w:rsidRDefault="00236FFB" w:rsidP="00B17FDD">
            <w:r w:rsidRPr="00236FFB">
              <w:t xml:space="preserve">In the first instance the practice supervisor </w:t>
            </w:r>
            <w:r w:rsidR="00D0152F">
              <w:t>will</w:t>
            </w:r>
            <w:r w:rsidRPr="00236FFB">
              <w:t xml:space="preserve"> </w:t>
            </w:r>
            <w:r>
              <w:t xml:space="preserve">discuss any concerns with the student and </w:t>
            </w:r>
            <w:r w:rsidRPr="00236FFB">
              <w:t>communicat</w:t>
            </w:r>
            <w:r>
              <w:t>e</w:t>
            </w:r>
            <w:r w:rsidRPr="00236FFB">
              <w:t xml:space="preserve"> </w:t>
            </w:r>
            <w:r>
              <w:t>these concerns to</w:t>
            </w:r>
            <w:r w:rsidRPr="00236FFB">
              <w:t xml:space="preserve"> the practice assesso</w:t>
            </w:r>
            <w:r>
              <w:t xml:space="preserve">r. </w:t>
            </w:r>
          </w:p>
        </w:tc>
      </w:tr>
      <w:tr w:rsidR="00236FFB" w14:paraId="798F6E29" w14:textId="77777777" w:rsidTr="00236FFB">
        <w:tc>
          <w:tcPr>
            <w:tcW w:w="9016" w:type="dxa"/>
          </w:tcPr>
          <w:p w14:paraId="03AF5D00" w14:textId="6B58ED8B" w:rsidR="00236FFB" w:rsidRDefault="00D0152F" w:rsidP="00B17FDD">
            <w:r w:rsidRPr="00D0152F">
              <w:t xml:space="preserve">The student, practice supervisor and practice </w:t>
            </w:r>
            <w:r>
              <w:t>assessor will</w:t>
            </w:r>
            <w:r w:rsidRPr="00D0152F">
              <w:t xml:space="preserve"> meet to devise </w:t>
            </w:r>
            <w:r>
              <w:t>a</w:t>
            </w:r>
            <w:r w:rsidR="00236FFB">
              <w:t xml:space="preserve">n action plan to enable the student to improve their performance (action plan in </w:t>
            </w:r>
            <w:r w:rsidR="002F61BA">
              <w:t>PAD</w:t>
            </w:r>
            <w:r w:rsidR="00236FFB">
              <w:t>)</w:t>
            </w:r>
          </w:p>
        </w:tc>
      </w:tr>
      <w:tr w:rsidR="00236FFB" w14:paraId="29DB0320" w14:textId="77777777" w:rsidTr="00236FFB">
        <w:tc>
          <w:tcPr>
            <w:tcW w:w="9016" w:type="dxa"/>
          </w:tcPr>
          <w:p w14:paraId="30E0599F" w14:textId="6484391E" w:rsidR="00236FFB" w:rsidRDefault="00D0152F" w:rsidP="00B17FDD">
            <w:r>
              <w:t>The practice assessor will communicate the action plan with the academic assessor. The academic assessor will make recommendations and utilise</w:t>
            </w:r>
            <w:r w:rsidRPr="00D0152F">
              <w:t xml:space="preserve"> policies or procedures within the AEI </w:t>
            </w:r>
            <w:r>
              <w:t xml:space="preserve">to assist the student to </w:t>
            </w:r>
            <w:r w:rsidRPr="00D0152F">
              <w:t>impro</w:t>
            </w:r>
            <w:r>
              <w:t>ve their</w:t>
            </w:r>
            <w:r w:rsidRPr="00D0152F">
              <w:t xml:space="preserve"> performance.</w:t>
            </w:r>
            <w:r w:rsidR="004F044A">
              <w:t xml:space="preserve"> As appropriate the practice supervisor, practice assessor and academic assessor will meet with the student to review the action plan and review the student’s progress.</w:t>
            </w:r>
          </w:p>
        </w:tc>
      </w:tr>
      <w:tr w:rsidR="00D0152F" w14:paraId="05C64A39" w14:textId="77777777" w:rsidTr="00236FFB">
        <w:tc>
          <w:tcPr>
            <w:tcW w:w="9016" w:type="dxa"/>
          </w:tcPr>
          <w:p w14:paraId="704AEF2B" w14:textId="7335FD80" w:rsidR="00D0152F" w:rsidRDefault="00D0152F" w:rsidP="00B17FDD">
            <w:r>
              <w:t xml:space="preserve">The academic assessor will liaise with the student’s personal tutor </w:t>
            </w:r>
            <w:r w:rsidRPr="00D0152F">
              <w:t>(</w:t>
            </w:r>
            <w:r>
              <w:t>if</w:t>
            </w:r>
            <w:r w:rsidRPr="00D0152F">
              <w:t xml:space="preserve"> appropriate) </w:t>
            </w:r>
            <w:r>
              <w:t>to enable the personal tutor to provide pastoral support, guidance and sign posting.</w:t>
            </w:r>
          </w:p>
        </w:tc>
      </w:tr>
      <w:tr w:rsidR="00D0152F" w14:paraId="0E57F8CE" w14:textId="77777777" w:rsidTr="00236FFB">
        <w:tc>
          <w:tcPr>
            <w:tcW w:w="9016" w:type="dxa"/>
          </w:tcPr>
          <w:p w14:paraId="500FEF31" w14:textId="5EAC2B71" w:rsidR="00D0152F" w:rsidRDefault="004F044A" w:rsidP="00B17FDD">
            <w:r w:rsidRPr="004F044A">
              <w:t>If a student has not met the required actions in the action plan and it becomes apparent that they will not improve, the academic assessor should take any appropriate action, which may include recommending the student be failed on that part of the programme, or that they do not progress (see section on assessment for progression).</w:t>
            </w:r>
            <w:r>
              <w:t xml:space="preserve"> </w:t>
            </w:r>
            <w:r w:rsidRPr="004F044A">
              <w:t>This should be done through discussion with the nominated practice assessor, following any academic processes set in place by the AEI and their practice learning partners</w:t>
            </w:r>
          </w:p>
        </w:tc>
      </w:tr>
      <w:tr w:rsidR="004F044A" w14:paraId="617B9FBE" w14:textId="77777777" w:rsidTr="004F044A">
        <w:tc>
          <w:tcPr>
            <w:tcW w:w="9016" w:type="dxa"/>
            <w:shd w:val="clear" w:color="auto" w:fill="F2DBDB" w:themeFill="accent2" w:themeFillTint="33"/>
          </w:tcPr>
          <w:p w14:paraId="65ED73AD" w14:textId="4EC57AD8" w:rsidR="004F044A" w:rsidRPr="004F044A" w:rsidRDefault="004F044A" w:rsidP="00A7426F">
            <w:r w:rsidRPr="004F044A">
              <w:lastRenderedPageBreak/>
              <w:t>If there is an immediate concern or risk to the public from the student’s performance the academic assessor must take appropriate action, such as recommending the student for removal or suspension from a learning environment or course. This should be done through the appropriate process (such as fitness to practice) as set out by the</w:t>
            </w:r>
            <w:r w:rsidR="00003BA9">
              <w:t xml:space="preserve"> university</w:t>
            </w:r>
            <w:r w:rsidRPr="004F044A">
              <w:t xml:space="preserve"> and should involve the practice assessor.</w:t>
            </w:r>
          </w:p>
        </w:tc>
      </w:tr>
      <w:bookmarkEnd w:id="7"/>
    </w:tbl>
    <w:p w14:paraId="5470A1FC" w14:textId="77777777" w:rsidR="00236FFB" w:rsidRDefault="00236FFB" w:rsidP="00A7426F"/>
    <w:p w14:paraId="347EBB0F" w14:textId="535A8015" w:rsidR="00C00302" w:rsidRDefault="00A7426F" w:rsidP="00B17FDD">
      <w:pPr>
        <w:spacing w:line="240" w:lineRule="auto"/>
      </w:pPr>
      <w:r>
        <w:t xml:space="preserve">The </w:t>
      </w:r>
      <w:r w:rsidR="005742AF">
        <w:t>University</w:t>
      </w:r>
      <w:r>
        <w:t xml:space="preserve">, with its practice learning partners, should have appropriate resources and staff in place to manage student performance. No student should progress through a course, or enter the register, who is not fit to do so. The </w:t>
      </w:r>
      <w:r w:rsidR="005E3EA9">
        <w:t>university</w:t>
      </w:r>
      <w:r>
        <w:t>, with their practice learning partners, is responsible for putting in place the right processes to ensure this does not happen.</w:t>
      </w:r>
    </w:p>
    <w:p w14:paraId="73B32CAC" w14:textId="77777777" w:rsidR="00850705" w:rsidRDefault="00850705" w:rsidP="00B17FDD">
      <w:pPr>
        <w:spacing w:line="240" w:lineRule="auto"/>
      </w:pPr>
    </w:p>
    <w:p w14:paraId="47EEFE85" w14:textId="264FCE14" w:rsidR="004F044A" w:rsidRPr="00A8453A" w:rsidRDefault="004F044A" w:rsidP="004F044A">
      <w:pPr>
        <w:pBdr>
          <w:top w:val="single" w:sz="4" w:space="1" w:color="365F91" w:themeColor="accent1" w:themeShade="BF"/>
          <w:bottom w:val="single" w:sz="4" w:space="1" w:color="365F91" w:themeColor="accent1" w:themeShade="BF"/>
        </w:pBdr>
        <w:shd w:val="clear" w:color="auto" w:fill="D6E3BC" w:themeFill="accent3" w:themeFillTint="66"/>
        <w:jc w:val="center"/>
        <w:rPr>
          <w:b/>
          <w:sz w:val="24"/>
          <w:szCs w:val="28"/>
        </w:rPr>
      </w:pPr>
      <w:bookmarkStart w:id="8" w:name="_Hlk15631734"/>
      <w:r w:rsidRPr="004F044A">
        <w:rPr>
          <w:b/>
          <w:sz w:val="24"/>
          <w:szCs w:val="28"/>
        </w:rPr>
        <w:t>Co</w:t>
      </w:r>
      <w:r>
        <w:rPr>
          <w:b/>
          <w:sz w:val="24"/>
          <w:szCs w:val="28"/>
        </w:rPr>
        <w:t>m</w:t>
      </w:r>
      <w:r w:rsidRPr="004F044A">
        <w:rPr>
          <w:b/>
          <w:sz w:val="24"/>
          <w:szCs w:val="28"/>
        </w:rPr>
        <w:t xml:space="preserve">munication between practice learning partners and the </w:t>
      </w:r>
      <w:r w:rsidR="000B7FAF">
        <w:rPr>
          <w:b/>
          <w:sz w:val="24"/>
          <w:szCs w:val="28"/>
        </w:rPr>
        <w:t>university</w:t>
      </w:r>
      <w:r w:rsidRPr="004F044A">
        <w:rPr>
          <w:b/>
          <w:sz w:val="24"/>
          <w:szCs w:val="28"/>
        </w:rPr>
        <w:t xml:space="preserve"> </w:t>
      </w:r>
    </w:p>
    <w:bookmarkEnd w:id="8"/>
    <w:p w14:paraId="3F18C3F4" w14:textId="1450924E" w:rsidR="00292105" w:rsidRDefault="00292105" w:rsidP="008009F4">
      <w:pPr>
        <w:spacing w:line="240" w:lineRule="auto"/>
      </w:pPr>
      <w:r>
        <w:t xml:space="preserve">In order to </w:t>
      </w:r>
      <w:r w:rsidR="00060554" w:rsidRPr="00060554">
        <w:t>generate a collegiate approach to student learning</w:t>
      </w:r>
      <w:r w:rsidR="00060554">
        <w:t xml:space="preserve"> between</w:t>
      </w:r>
      <w:r w:rsidR="00060554" w:rsidRPr="00060554">
        <w:t xml:space="preserve"> </w:t>
      </w:r>
      <w:r w:rsidR="005E3EA9">
        <w:t>the university</w:t>
      </w:r>
      <w:r w:rsidR="00060554" w:rsidRPr="00060554">
        <w:t xml:space="preserve"> and practice learning</w:t>
      </w:r>
      <w:r w:rsidR="004F044A">
        <w:t xml:space="preserve"> </w:t>
      </w:r>
      <w:r w:rsidR="00060554" w:rsidRPr="00060554">
        <w:t>partners</w:t>
      </w:r>
      <w:r w:rsidR="004F044A">
        <w:t>,</w:t>
      </w:r>
      <w:r w:rsidR="00060554">
        <w:t xml:space="preserve"> </w:t>
      </w:r>
      <w:r>
        <w:t xml:space="preserve">effective communication between practice </w:t>
      </w:r>
      <w:r w:rsidR="00060554">
        <w:t>supervisors, practice assessors,</w:t>
      </w:r>
      <w:r>
        <w:t xml:space="preserve"> academic assess</w:t>
      </w:r>
      <w:r w:rsidR="00664BF5">
        <w:t xml:space="preserve">ors and </w:t>
      </w:r>
      <w:r>
        <w:t xml:space="preserve">programme lead is crucial. </w:t>
      </w:r>
      <w:r w:rsidR="004F044A">
        <w:t xml:space="preserve">To inform and update practice learning partners regarding the adoption on the NMC supervision and assessment standards the following </w:t>
      </w:r>
      <w:r>
        <w:t>preparatory opportunities and events</w:t>
      </w:r>
      <w:r w:rsidR="004F044A">
        <w:t xml:space="preserve"> are provided for practice supervisors and practice assessors </w:t>
      </w:r>
      <w:r w:rsidR="007E067D">
        <w:t xml:space="preserve">specifically </w:t>
      </w:r>
      <w:r w:rsidR="004F044A">
        <w:t>supporting DN SPQ students</w:t>
      </w:r>
      <w:r>
        <w:t>:</w:t>
      </w:r>
    </w:p>
    <w:p w14:paraId="34224261" w14:textId="61DEA65F" w:rsidR="00292105" w:rsidRDefault="00BE4809" w:rsidP="008009F4">
      <w:pPr>
        <w:pStyle w:val="ListParagraph"/>
        <w:numPr>
          <w:ilvl w:val="0"/>
          <w:numId w:val="20"/>
        </w:numPr>
        <w:spacing w:line="240" w:lineRule="auto"/>
      </w:pPr>
      <w:r>
        <w:t>Once</w:t>
      </w:r>
      <w:r w:rsidR="00292105">
        <w:t xml:space="preserve"> yearly </w:t>
      </w:r>
      <w:r w:rsidR="00162E7F">
        <w:t xml:space="preserve">practice supervisor/practice assessor updates run by </w:t>
      </w:r>
      <w:r w:rsidR="0057699E">
        <w:t xml:space="preserve">the programme team at </w:t>
      </w:r>
      <w:r>
        <w:t>DMU</w:t>
      </w:r>
      <w:r w:rsidR="0057699E">
        <w:t>. This update</w:t>
      </w:r>
      <w:r w:rsidR="0051464E">
        <w:t xml:space="preserve"> is open to practice educators</w:t>
      </w:r>
      <w:r w:rsidR="00E10129">
        <w:t xml:space="preserve">, practice supervisors, practice assessors, and academic assessors </w:t>
      </w:r>
      <w:r w:rsidR="0051464E">
        <w:t>who are supporting DN SPQ students</w:t>
      </w:r>
      <w:r w:rsidR="00AC3C32">
        <w:t>, and will be held at the begin</w:t>
      </w:r>
      <w:r w:rsidR="00E10129">
        <w:t>ning of the academic year. Programme documents</w:t>
      </w:r>
      <w:r w:rsidR="00AC3C32">
        <w:t xml:space="preserve">, </w:t>
      </w:r>
      <w:r w:rsidR="00E10129">
        <w:t xml:space="preserve">roles to supervise and assess </w:t>
      </w:r>
      <w:r w:rsidR="00AC3C32">
        <w:t>learners, PAD, apprenticeship learners</w:t>
      </w:r>
      <w:r w:rsidR="00D25D24">
        <w:t xml:space="preserve"> will be covered</w:t>
      </w:r>
      <w:r w:rsidR="00E10129">
        <w:t xml:space="preserve">, </w:t>
      </w:r>
      <w:r w:rsidR="00D25D24">
        <w:t xml:space="preserve">and </w:t>
      </w:r>
      <w:r w:rsidR="00E10129">
        <w:t xml:space="preserve">the session </w:t>
      </w:r>
      <w:r w:rsidR="00D25D24">
        <w:t>will</w:t>
      </w:r>
      <w:r w:rsidR="00E10129">
        <w:t xml:space="preserve"> allow for discussion.</w:t>
      </w:r>
    </w:p>
    <w:p w14:paraId="21595BCE" w14:textId="57A54AAB" w:rsidR="00162E7F" w:rsidRDefault="00060554" w:rsidP="008009F4">
      <w:pPr>
        <w:pStyle w:val="ListParagraph"/>
        <w:numPr>
          <w:ilvl w:val="0"/>
          <w:numId w:val="20"/>
        </w:numPr>
        <w:spacing w:line="240" w:lineRule="auto"/>
      </w:pPr>
      <w:r>
        <w:t xml:space="preserve">DMU Placement HUB, providing online information </w:t>
      </w:r>
      <w:r w:rsidR="00162E7F">
        <w:t>available at</w:t>
      </w:r>
      <w:r w:rsidR="00B16E3B" w:rsidRPr="00054403">
        <w:rPr>
          <w:rFonts w:cstheme="minorHAnsi"/>
        </w:rPr>
        <w:t xml:space="preserve">:  </w:t>
      </w:r>
      <w:hyperlink r:id="rId22" w:history="1">
        <w:r w:rsidR="00B16E3B" w:rsidRPr="00C37CE9">
          <w:rPr>
            <w:rFonts w:cstheme="minorHAnsi"/>
            <w:color w:val="0000FF"/>
            <w:u w:val="single"/>
          </w:rPr>
          <w:t>District Nursing – DMU Placement Hub</w:t>
        </w:r>
      </w:hyperlink>
    </w:p>
    <w:p w14:paraId="01F55D71" w14:textId="102365FA" w:rsidR="00292105" w:rsidRDefault="007E067D" w:rsidP="008009F4">
      <w:pPr>
        <w:spacing w:line="240" w:lineRule="auto"/>
      </w:pPr>
      <w:r>
        <w:t>There are also NHS Trust led events f</w:t>
      </w:r>
      <w:r w:rsidR="00292105">
        <w:t>or practice supervisors and practice assessors</w:t>
      </w:r>
      <w:r>
        <w:t>, these can be accessed through local practice learning partners</w:t>
      </w:r>
      <w:r w:rsidR="00292105">
        <w:t>:</w:t>
      </w:r>
    </w:p>
    <w:p w14:paraId="3D0E598B" w14:textId="77777777" w:rsidR="00292105" w:rsidRDefault="00162E7F" w:rsidP="008009F4">
      <w:pPr>
        <w:pStyle w:val="ListParagraph"/>
        <w:numPr>
          <w:ilvl w:val="0"/>
          <w:numId w:val="21"/>
        </w:numPr>
        <w:spacing w:line="240" w:lineRule="auto"/>
      </w:pPr>
      <w:r>
        <w:t xml:space="preserve">Tailored practice supervisor/practice assessor training and </w:t>
      </w:r>
      <w:r w:rsidRPr="00162E7F">
        <w:t>updates with the local NHS Trust</w:t>
      </w:r>
      <w:r w:rsidR="00292105">
        <w:t xml:space="preserve"> </w:t>
      </w:r>
    </w:p>
    <w:p w14:paraId="6A8E0AC1" w14:textId="6B056F44" w:rsidR="00060554" w:rsidRPr="007E067D" w:rsidRDefault="00060554" w:rsidP="008009F4">
      <w:pPr>
        <w:pStyle w:val="ListParagraph"/>
        <w:numPr>
          <w:ilvl w:val="0"/>
          <w:numId w:val="21"/>
        </w:numPr>
        <w:spacing w:line="240" w:lineRule="auto"/>
        <w:rPr>
          <w:rStyle w:val="Hyperlink"/>
          <w:color w:val="auto"/>
          <w:u w:val="none"/>
        </w:rPr>
      </w:pPr>
      <w:r w:rsidRPr="00060554">
        <w:t>The Midlands, Yorkshire and East of England Practice Learning Group (MYEPLG)</w:t>
      </w:r>
      <w:r>
        <w:t xml:space="preserve"> </w:t>
      </w:r>
      <w:r w:rsidRPr="00060554">
        <w:t>collaborative practices in response to the</w:t>
      </w:r>
      <w:r>
        <w:t xml:space="preserve"> NMC Education Standards (2018), available at:</w:t>
      </w:r>
      <w:r w:rsidRPr="00060554">
        <w:t xml:space="preserve"> </w:t>
      </w:r>
      <w:hyperlink r:id="rId23" w:history="1">
        <w:r w:rsidRPr="00022416">
          <w:rPr>
            <w:rStyle w:val="Hyperlink"/>
          </w:rPr>
          <w:t>https://www.myeplg.ac.uk/pan-midlands-practice-document.aspx</w:t>
        </w:r>
      </w:hyperlink>
    </w:p>
    <w:p w14:paraId="689539CF" w14:textId="7F6B2611" w:rsidR="000B7FAF" w:rsidRPr="000B7FAF" w:rsidRDefault="00E93617" w:rsidP="000C401C">
      <w:pPr>
        <w:rPr>
          <w:u w:val="single"/>
        </w:rPr>
      </w:pPr>
      <w:r>
        <w:rPr>
          <w:u w:val="single"/>
        </w:rPr>
        <w:br w:type="page"/>
      </w:r>
    </w:p>
    <w:p w14:paraId="2A647CCA" w14:textId="4D3E5310" w:rsidR="00273E17" w:rsidRPr="007C74E4" w:rsidRDefault="007E067D" w:rsidP="007E067D">
      <w:pPr>
        <w:pBdr>
          <w:top w:val="single" w:sz="4" w:space="1" w:color="365F91" w:themeColor="accent1" w:themeShade="BF"/>
          <w:bottom w:val="single" w:sz="4" w:space="1" w:color="365F91" w:themeColor="accent1" w:themeShade="BF"/>
        </w:pBdr>
        <w:shd w:val="clear" w:color="auto" w:fill="D6E3BC" w:themeFill="accent3" w:themeFillTint="66"/>
        <w:jc w:val="center"/>
        <w:rPr>
          <w:rFonts w:eastAsia="Times New Roman" w:cs="Arial"/>
          <w:b/>
        </w:rPr>
      </w:pPr>
      <w:r w:rsidRPr="007E067D">
        <w:rPr>
          <w:b/>
          <w:sz w:val="24"/>
          <w:szCs w:val="28"/>
        </w:rPr>
        <w:lastRenderedPageBreak/>
        <w:t>Guidelines Indicating an Automatic Failure for Unsafe Practice in Both Practice and Academic Assessment</w:t>
      </w:r>
    </w:p>
    <w:p w14:paraId="6C1419B0" w14:textId="77777777" w:rsidR="00273E17" w:rsidRPr="007C74E4" w:rsidRDefault="00273E17" w:rsidP="007C74E4">
      <w:pPr>
        <w:spacing w:after="0" w:line="240" w:lineRule="auto"/>
        <w:rPr>
          <w:rFonts w:eastAsia="Times New Roman" w:cs="Arial"/>
        </w:rPr>
      </w:pPr>
    </w:p>
    <w:tbl>
      <w:tblPr>
        <w:tblStyle w:val="TableGrid1"/>
        <w:tblW w:w="5368" w:type="pct"/>
        <w:tblInd w:w="-176" w:type="dxa"/>
        <w:tblLook w:val="01E0" w:firstRow="1" w:lastRow="1" w:firstColumn="1" w:lastColumn="1" w:noHBand="0" w:noVBand="0"/>
      </w:tblPr>
      <w:tblGrid>
        <w:gridCol w:w="2077"/>
        <w:gridCol w:w="2517"/>
        <w:gridCol w:w="2519"/>
        <w:gridCol w:w="2567"/>
      </w:tblGrid>
      <w:tr w:rsidR="00273E17" w:rsidRPr="007C74E4" w14:paraId="09B7582F" w14:textId="77777777" w:rsidTr="00A35D55">
        <w:tc>
          <w:tcPr>
            <w:tcW w:w="1073" w:type="pct"/>
          </w:tcPr>
          <w:p w14:paraId="5A2A59A4" w14:textId="77777777" w:rsidR="00273E17" w:rsidRPr="007C74E4" w:rsidRDefault="00273E17" w:rsidP="007C74E4">
            <w:pPr>
              <w:rPr>
                <w:rFonts w:asciiTheme="minorHAnsi" w:hAnsiTheme="minorHAnsi" w:cs="Arial"/>
                <w:b/>
                <w:sz w:val="22"/>
                <w:szCs w:val="22"/>
              </w:rPr>
            </w:pPr>
          </w:p>
          <w:p w14:paraId="25BDC737" w14:textId="77777777" w:rsidR="00273E17" w:rsidRPr="007C74E4" w:rsidRDefault="00273E17" w:rsidP="007C74E4">
            <w:pPr>
              <w:rPr>
                <w:rFonts w:asciiTheme="minorHAnsi" w:hAnsiTheme="minorHAnsi" w:cs="Arial"/>
                <w:b/>
                <w:sz w:val="22"/>
                <w:szCs w:val="22"/>
              </w:rPr>
            </w:pPr>
            <w:r w:rsidRPr="007C74E4">
              <w:rPr>
                <w:rFonts w:asciiTheme="minorHAnsi" w:hAnsiTheme="minorHAnsi" w:cs="Arial"/>
                <w:b/>
                <w:sz w:val="22"/>
                <w:szCs w:val="22"/>
              </w:rPr>
              <w:t xml:space="preserve">UNSAFE BEHAVIOURS </w:t>
            </w:r>
          </w:p>
        </w:tc>
        <w:tc>
          <w:tcPr>
            <w:tcW w:w="1300" w:type="pct"/>
          </w:tcPr>
          <w:p w14:paraId="7C904C43" w14:textId="77777777" w:rsidR="00273E17" w:rsidRPr="007C74E4" w:rsidRDefault="00273E17" w:rsidP="007C74E4">
            <w:pPr>
              <w:rPr>
                <w:rFonts w:asciiTheme="minorHAnsi" w:hAnsiTheme="minorHAnsi" w:cs="Arial"/>
                <w:b/>
                <w:sz w:val="22"/>
                <w:szCs w:val="22"/>
              </w:rPr>
            </w:pPr>
          </w:p>
          <w:p w14:paraId="46CAAAE3" w14:textId="77777777" w:rsidR="00273E17" w:rsidRPr="007C74E4" w:rsidRDefault="00273E17" w:rsidP="007C74E4">
            <w:pPr>
              <w:rPr>
                <w:rFonts w:asciiTheme="minorHAnsi" w:hAnsiTheme="minorHAnsi" w:cs="Arial"/>
                <w:b/>
                <w:sz w:val="22"/>
                <w:szCs w:val="22"/>
              </w:rPr>
            </w:pPr>
            <w:r w:rsidRPr="007C74E4">
              <w:rPr>
                <w:rFonts w:asciiTheme="minorHAnsi" w:hAnsiTheme="minorHAnsi" w:cs="Arial"/>
                <w:b/>
                <w:sz w:val="22"/>
                <w:szCs w:val="22"/>
              </w:rPr>
              <w:t>PRE-REGISTRATION</w:t>
            </w:r>
          </w:p>
          <w:p w14:paraId="680AACBD" w14:textId="77777777" w:rsidR="00273E17" w:rsidRPr="007C74E4" w:rsidRDefault="00273E17" w:rsidP="007C74E4">
            <w:pPr>
              <w:rPr>
                <w:rFonts w:asciiTheme="minorHAnsi" w:hAnsiTheme="minorHAnsi" w:cs="Arial"/>
                <w:b/>
                <w:sz w:val="22"/>
                <w:szCs w:val="22"/>
              </w:rPr>
            </w:pPr>
            <w:r w:rsidRPr="007C74E4">
              <w:rPr>
                <w:rFonts w:asciiTheme="minorHAnsi" w:hAnsiTheme="minorHAnsi" w:cs="Arial"/>
                <w:b/>
                <w:sz w:val="22"/>
                <w:szCs w:val="22"/>
              </w:rPr>
              <w:t>YEAR 1</w:t>
            </w:r>
          </w:p>
          <w:p w14:paraId="7C91CC89" w14:textId="77777777" w:rsidR="00273E17" w:rsidRPr="007C74E4" w:rsidRDefault="00273E17" w:rsidP="007C74E4">
            <w:pPr>
              <w:rPr>
                <w:rFonts w:asciiTheme="minorHAnsi" w:hAnsiTheme="minorHAnsi" w:cs="Arial"/>
                <w:b/>
                <w:sz w:val="22"/>
                <w:szCs w:val="22"/>
              </w:rPr>
            </w:pPr>
          </w:p>
        </w:tc>
        <w:tc>
          <w:tcPr>
            <w:tcW w:w="1301" w:type="pct"/>
          </w:tcPr>
          <w:p w14:paraId="0060A9F8" w14:textId="77777777" w:rsidR="00273E17" w:rsidRPr="007C74E4" w:rsidRDefault="00273E17" w:rsidP="007C74E4">
            <w:pPr>
              <w:rPr>
                <w:rFonts w:asciiTheme="minorHAnsi" w:hAnsiTheme="minorHAnsi" w:cs="Arial"/>
                <w:b/>
                <w:sz w:val="22"/>
                <w:szCs w:val="22"/>
              </w:rPr>
            </w:pPr>
          </w:p>
          <w:p w14:paraId="17654EDC" w14:textId="77777777" w:rsidR="00273E17" w:rsidRPr="007C74E4" w:rsidRDefault="00273E17" w:rsidP="007C74E4">
            <w:pPr>
              <w:rPr>
                <w:rFonts w:asciiTheme="minorHAnsi" w:hAnsiTheme="minorHAnsi" w:cs="Arial"/>
                <w:b/>
                <w:sz w:val="22"/>
                <w:szCs w:val="22"/>
              </w:rPr>
            </w:pPr>
            <w:r w:rsidRPr="007C74E4">
              <w:rPr>
                <w:rFonts w:asciiTheme="minorHAnsi" w:hAnsiTheme="minorHAnsi" w:cs="Arial"/>
                <w:b/>
                <w:sz w:val="22"/>
                <w:szCs w:val="22"/>
              </w:rPr>
              <w:t>PRE-REGISTRATION</w:t>
            </w:r>
          </w:p>
          <w:p w14:paraId="248F1781" w14:textId="77777777" w:rsidR="00273E17" w:rsidRPr="007C74E4" w:rsidRDefault="00273E17" w:rsidP="007C74E4">
            <w:pPr>
              <w:rPr>
                <w:rFonts w:asciiTheme="minorHAnsi" w:hAnsiTheme="minorHAnsi" w:cs="Arial"/>
                <w:b/>
                <w:sz w:val="22"/>
                <w:szCs w:val="22"/>
              </w:rPr>
            </w:pPr>
            <w:r w:rsidRPr="007C74E4">
              <w:rPr>
                <w:rFonts w:asciiTheme="minorHAnsi" w:hAnsiTheme="minorHAnsi" w:cs="Arial"/>
                <w:b/>
                <w:sz w:val="22"/>
                <w:szCs w:val="22"/>
              </w:rPr>
              <w:t>YEAR 2 &amp; 3</w:t>
            </w:r>
          </w:p>
          <w:p w14:paraId="20857FF2" w14:textId="77777777" w:rsidR="00273E17" w:rsidRPr="007C74E4" w:rsidRDefault="00273E17" w:rsidP="007C74E4">
            <w:pPr>
              <w:rPr>
                <w:rFonts w:asciiTheme="minorHAnsi" w:hAnsiTheme="minorHAnsi" w:cs="Arial"/>
                <w:b/>
                <w:sz w:val="22"/>
                <w:szCs w:val="22"/>
              </w:rPr>
            </w:pPr>
          </w:p>
        </w:tc>
        <w:tc>
          <w:tcPr>
            <w:tcW w:w="1326" w:type="pct"/>
            <w:shd w:val="clear" w:color="auto" w:fill="D99594" w:themeFill="accent2" w:themeFillTint="99"/>
          </w:tcPr>
          <w:p w14:paraId="3C8A28ED" w14:textId="77777777" w:rsidR="00273E17" w:rsidRPr="007C74E4" w:rsidRDefault="00273E17" w:rsidP="007C74E4">
            <w:pPr>
              <w:rPr>
                <w:rFonts w:asciiTheme="minorHAnsi" w:hAnsiTheme="minorHAnsi" w:cs="Arial"/>
                <w:b/>
                <w:sz w:val="22"/>
                <w:szCs w:val="22"/>
              </w:rPr>
            </w:pPr>
          </w:p>
          <w:p w14:paraId="48331189" w14:textId="77777777" w:rsidR="00273E17" w:rsidRDefault="00273E17" w:rsidP="007C74E4">
            <w:pPr>
              <w:rPr>
                <w:rFonts w:asciiTheme="minorHAnsi" w:hAnsiTheme="minorHAnsi" w:cs="Arial"/>
                <w:b/>
                <w:sz w:val="22"/>
                <w:szCs w:val="22"/>
              </w:rPr>
            </w:pPr>
            <w:r w:rsidRPr="007C74E4">
              <w:rPr>
                <w:rFonts w:asciiTheme="minorHAnsi" w:hAnsiTheme="minorHAnsi" w:cs="Arial"/>
                <w:b/>
                <w:sz w:val="22"/>
                <w:szCs w:val="22"/>
              </w:rPr>
              <w:t>POST-REGISTRATION</w:t>
            </w:r>
          </w:p>
          <w:p w14:paraId="1B50E6EA" w14:textId="7253FB41" w:rsidR="00602205" w:rsidRPr="007C74E4" w:rsidRDefault="00602205" w:rsidP="007C74E4">
            <w:pPr>
              <w:rPr>
                <w:rFonts w:asciiTheme="minorHAnsi" w:hAnsiTheme="minorHAnsi" w:cs="Arial"/>
                <w:b/>
                <w:sz w:val="22"/>
                <w:szCs w:val="22"/>
              </w:rPr>
            </w:pPr>
            <w:r>
              <w:rPr>
                <w:rFonts w:asciiTheme="minorHAnsi" w:hAnsiTheme="minorHAnsi" w:cs="Arial"/>
                <w:b/>
                <w:sz w:val="22"/>
                <w:szCs w:val="22"/>
              </w:rPr>
              <w:t>(</w:t>
            </w:r>
            <w:proofErr w:type="gramStart"/>
            <w:r>
              <w:rPr>
                <w:rFonts w:asciiTheme="minorHAnsi" w:hAnsiTheme="minorHAnsi" w:cs="Arial"/>
                <w:b/>
                <w:sz w:val="22"/>
                <w:szCs w:val="22"/>
              </w:rPr>
              <w:t>this</w:t>
            </w:r>
            <w:proofErr w:type="gramEnd"/>
            <w:r>
              <w:rPr>
                <w:rFonts w:asciiTheme="minorHAnsi" w:hAnsiTheme="minorHAnsi" w:cs="Arial"/>
                <w:b/>
                <w:sz w:val="22"/>
                <w:szCs w:val="22"/>
              </w:rPr>
              <w:t xml:space="preserve"> programme)</w:t>
            </w:r>
          </w:p>
        </w:tc>
      </w:tr>
      <w:tr w:rsidR="00273E17" w:rsidRPr="007C74E4" w14:paraId="2AB83AAF" w14:textId="77777777" w:rsidTr="00A35D55">
        <w:tc>
          <w:tcPr>
            <w:tcW w:w="1073" w:type="pct"/>
            <w:vMerge w:val="restart"/>
          </w:tcPr>
          <w:p w14:paraId="59BEA6E4" w14:textId="77777777" w:rsidR="00273E17" w:rsidRPr="007C74E4" w:rsidRDefault="00273E17" w:rsidP="007C74E4">
            <w:pPr>
              <w:rPr>
                <w:rFonts w:asciiTheme="minorHAnsi" w:hAnsiTheme="minorHAnsi" w:cs="Arial"/>
                <w:sz w:val="22"/>
                <w:szCs w:val="22"/>
              </w:rPr>
            </w:pPr>
          </w:p>
          <w:p w14:paraId="02154BED"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LACK OF ACCOUNTABILITY, UNPROFESSIONAL PRACTICE</w:t>
            </w:r>
          </w:p>
        </w:tc>
        <w:tc>
          <w:tcPr>
            <w:tcW w:w="1300" w:type="pct"/>
          </w:tcPr>
          <w:p w14:paraId="060E8770" w14:textId="77777777" w:rsidR="00273E17" w:rsidRPr="007C74E4" w:rsidRDefault="00273E17" w:rsidP="007C74E4">
            <w:pPr>
              <w:rPr>
                <w:rFonts w:asciiTheme="minorHAnsi" w:hAnsiTheme="minorHAnsi" w:cs="Arial"/>
                <w:sz w:val="22"/>
                <w:szCs w:val="22"/>
              </w:rPr>
            </w:pPr>
          </w:p>
          <w:p w14:paraId="766E79FA"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Deliberately covers up errors</w:t>
            </w:r>
          </w:p>
        </w:tc>
        <w:tc>
          <w:tcPr>
            <w:tcW w:w="1301" w:type="pct"/>
          </w:tcPr>
          <w:p w14:paraId="074A55B0" w14:textId="77777777" w:rsidR="00273E17" w:rsidRPr="007C74E4" w:rsidRDefault="00273E17" w:rsidP="007C74E4">
            <w:pPr>
              <w:rPr>
                <w:rFonts w:asciiTheme="minorHAnsi" w:hAnsiTheme="minorHAnsi" w:cs="Arial"/>
                <w:sz w:val="22"/>
                <w:szCs w:val="22"/>
              </w:rPr>
            </w:pPr>
          </w:p>
          <w:p w14:paraId="49C5FE74"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Does not admit mistakes, deliberately covers up errors</w:t>
            </w:r>
          </w:p>
        </w:tc>
        <w:tc>
          <w:tcPr>
            <w:tcW w:w="1326" w:type="pct"/>
            <w:shd w:val="clear" w:color="auto" w:fill="D99594" w:themeFill="accent2" w:themeFillTint="99"/>
          </w:tcPr>
          <w:p w14:paraId="4BBF86D9" w14:textId="77777777" w:rsidR="00273E17" w:rsidRPr="007C74E4" w:rsidRDefault="00273E17" w:rsidP="007C74E4">
            <w:pPr>
              <w:rPr>
                <w:rFonts w:asciiTheme="minorHAnsi" w:hAnsiTheme="minorHAnsi" w:cs="Arial"/>
                <w:sz w:val="22"/>
                <w:szCs w:val="22"/>
              </w:rPr>
            </w:pPr>
          </w:p>
          <w:p w14:paraId="0DA52374"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Does not accept responsibility for own actions, does not admit mistakes, covers up errors</w:t>
            </w:r>
          </w:p>
          <w:p w14:paraId="134DCCD8" w14:textId="77777777" w:rsidR="00273E17" w:rsidRPr="007C74E4" w:rsidRDefault="00273E17" w:rsidP="007C74E4">
            <w:pPr>
              <w:rPr>
                <w:rFonts w:asciiTheme="minorHAnsi" w:hAnsiTheme="minorHAnsi" w:cs="Arial"/>
                <w:sz w:val="22"/>
                <w:szCs w:val="22"/>
              </w:rPr>
            </w:pPr>
          </w:p>
        </w:tc>
      </w:tr>
      <w:tr w:rsidR="00273E17" w:rsidRPr="007C74E4" w14:paraId="6FDC8392" w14:textId="77777777" w:rsidTr="00A35D55">
        <w:tc>
          <w:tcPr>
            <w:tcW w:w="1073" w:type="pct"/>
            <w:vMerge/>
          </w:tcPr>
          <w:p w14:paraId="78B01899" w14:textId="77777777" w:rsidR="00273E17" w:rsidRPr="007C74E4" w:rsidRDefault="00273E17" w:rsidP="007C74E4">
            <w:pPr>
              <w:rPr>
                <w:rFonts w:asciiTheme="minorHAnsi" w:hAnsiTheme="minorHAnsi" w:cs="Arial"/>
                <w:sz w:val="22"/>
                <w:szCs w:val="22"/>
              </w:rPr>
            </w:pPr>
          </w:p>
        </w:tc>
        <w:tc>
          <w:tcPr>
            <w:tcW w:w="1300" w:type="pct"/>
          </w:tcPr>
          <w:p w14:paraId="16AC9B4C" w14:textId="77777777" w:rsidR="00273E17" w:rsidRPr="007C74E4" w:rsidRDefault="00273E17" w:rsidP="007C74E4">
            <w:pPr>
              <w:rPr>
                <w:rFonts w:asciiTheme="minorHAnsi" w:hAnsiTheme="minorHAnsi" w:cs="Arial"/>
                <w:sz w:val="22"/>
                <w:szCs w:val="22"/>
              </w:rPr>
            </w:pPr>
          </w:p>
          <w:p w14:paraId="76CE73DE"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Is dishonest</w:t>
            </w:r>
          </w:p>
          <w:p w14:paraId="694013DE" w14:textId="77777777" w:rsidR="00273E17" w:rsidRPr="007C74E4" w:rsidRDefault="00273E17" w:rsidP="007C74E4">
            <w:pPr>
              <w:rPr>
                <w:rFonts w:asciiTheme="minorHAnsi" w:hAnsiTheme="minorHAnsi" w:cs="Arial"/>
                <w:sz w:val="22"/>
                <w:szCs w:val="22"/>
              </w:rPr>
            </w:pPr>
          </w:p>
        </w:tc>
        <w:tc>
          <w:tcPr>
            <w:tcW w:w="1301" w:type="pct"/>
          </w:tcPr>
          <w:p w14:paraId="5A470E2E" w14:textId="77777777" w:rsidR="00273E17" w:rsidRPr="007C74E4" w:rsidRDefault="00273E17" w:rsidP="007C74E4">
            <w:pPr>
              <w:rPr>
                <w:rFonts w:asciiTheme="minorHAnsi" w:hAnsiTheme="minorHAnsi" w:cs="Arial"/>
                <w:sz w:val="22"/>
                <w:szCs w:val="22"/>
              </w:rPr>
            </w:pPr>
          </w:p>
          <w:p w14:paraId="72F7CF14"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Is dishonest</w:t>
            </w:r>
          </w:p>
          <w:p w14:paraId="27D02056" w14:textId="77777777" w:rsidR="00273E17" w:rsidRPr="007C74E4" w:rsidRDefault="00273E17" w:rsidP="007C74E4">
            <w:pPr>
              <w:rPr>
                <w:rFonts w:asciiTheme="minorHAnsi" w:hAnsiTheme="minorHAnsi" w:cs="Arial"/>
                <w:sz w:val="22"/>
                <w:szCs w:val="22"/>
              </w:rPr>
            </w:pPr>
          </w:p>
        </w:tc>
        <w:tc>
          <w:tcPr>
            <w:tcW w:w="1326" w:type="pct"/>
            <w:shd w:val="clear" w:color="auto" w:fill="D99594" w:themeFill="accent2" w:themeFillTint="99"/>
          </w:tcPr>
          <w:p w14:paraId="767556A2" w14:textId="77777777" w:rsidR="00273E17" w:rsidRPr="007C74E4" w:rsidRDefault="00273E17" w:rsidP="007C74E4">
            <w:pPr>
              <w:rPr>
                <w:rFonts w:asciiTheme="minorHAnsi" w:hAnsiTheme="minorHAnsi" w:cs="Arial"/>
                <w:sz w:val="22"/>
                <w:szCs w:val="22"/>
              </w:rPr>
            </w:pPr>
          </w:p>
          <w:p w14:paraId="0E898B6D"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Is dishonest</w:t>
            </w:r>
          </w:p>
          <w:p w14:paraId="4DB690C4" w14:textId="77777777" w:rsidR="00273E17" w:rsidRPr="007C74E4" w:rsidRDefault="00273E17" w:rsidP="007C74E4">
            <w:pPr>
              <w:rPr>
                <w:rFonts w:asciiTheme="minorHAnsi" w:hAnsiTheme="minorHAnsi" w:cs="Arial"/>
                <w:sz w:val="22"/>
                <w:szCs w:val="22"/>
              </w:rPr>
            </w:pPr>
          </w:p>
        </w:tc>
      </w:tr>
      <w:tr w:rsidR="00273E17" w:rsidRPr="007C74E4" w14:paraId="10799AD1" w14:textId="77777777" w:rsidTr="00A35D55">
        <w:tc>
          <w:tcPr>
            <w:tcW w:w="1073" w:type="pct"/>
            <w:vMerge/>
          </w:tcPr>
          <w:p w14:paraId="79B0661B" w14:textId="77777777" w:rsidR="00273E17" w:rsidRPr="007C74E4" w:rsidRDefault="00273E17" w:rsidP="007C74E4">
            <w:pPr>
              <w:rPr>
                <w:rFonts w:asciiTheme="minorHAnsi" w:hAnsiTheme="minorHAnsi" w:cs="Arial"/>
                <w:sz w:val="22"/>
                <w:szCs w:val="22"/>
              </w:rPr>
            </w:pPr>
          </w:p>
        </w:tc>
        <w:tc>
          <w:tcPr>
            <w:tcW w:w="1300" w:type="pct"/>
          </w:tcPr>
          <w:p w14:paraId="7F4A1390" w14:textId="77777777" w:rsidR="00273E17" w:rsidRPr="007C74E4" w:rsidRDefault="00273E17" w:rsidP="007C74E4">
            <w:pPr>
              <w:rPr>
                <w:rFonts w:asciiTheme="minorHAnsi" w:hAnsiTheme="minorHAnsi" w:cs="Arial"/>
                <w:sz w:val="22"/>
                <w:szCs w:val="22"/>
              </w:rPr>
            </w:pPr>
          </w:p>
          <w:p w14:paraId="57DD81F5"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Does not recognise potential for doing harm, lack of insight</w:t>
            </w:r>
          </w:p>
          <w:p w14:paraId="67CF7D93"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ACTION PLAN REQUIRED</w:t>
            </w:r>
          </w:p>
          <w:p w14:paraId="1E116DFC" w14:textId="77777777" w:rsidR="00273E17" w:rsidRPr="007C74E4" w:rsidRDefault="00273E17" w:rsidP="007C74E4">
            <w:pPr>
              <w:rPr>
                <w:rFonts w:asciiTheme="minorHAnsi" w:hAnsiTheme="minorHAnsi" w:cs="Arial"/>
                <w:sz w:val="22"/>
                <w:szCs w:val="22"/>
              </w:rPr>
            </w:pPr>
          </w:p>
        </w:tc>
        <w:tc>
          <w:tcPr>
            <w:tcW w:w="1301" w:type="pct"/>
          </w:tcPr>
          <w:p w14:paraId="1DB52082" w14:textId="77777777" w:rsidR="00273E17" w:rsidRPr="007C74E4" w:rsidRDefault="00273E17" w:rsidP="007C74E4">
            <w:pPr>
              <w:rPr>
                <w:rFonts w:asciiTheme="minorHAnsi" w:hAnsiTheme="minorHAnsi" w:cs="Arial"/>
                <w:sz w:val="22"/>
                <w:szCs w:val="22"/>
              </w:rPr>
            </w:pPr>
          </w:p>
          <w:p w14:paraId="48ACEB66"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Does not recognise potential for doing harm, lack of insight.</w:t>
            </w:r>
          </w:p>
          <w:p w14:paraId="2CCF8F88" w14:textId="77777777" w:rsidR="00273E17" w:rsidRPr="007C74E4" w:rsidRDefault="00273E17" w:rsidP="007C74E4">
            <w:pPr>
              <w:rPr>
                <w:rFonts w:asciiTheme="minorHAnsi" w:hAnsiTheme="minorHAnsi" w:cs="Arial"/>
                <w:sz w:val="22"/>
                <w:szCs w:val="22"/>
              </w:rPr>
            </w:pPr>
          </w:p>
        </w:tc>
        <w:tc>
          <w:tcPr>
            <w:tcW w:w="1326" w:type="pct"/>
            <w:shd w:val="clear" w:color="auto" w:fill="D99594" w:themeFill="accent2" w:themeFillTint="99"/>
          </w:tcPr>
          <w:p w14:paraId="31C22854" w14:textId="77777777" w:rsidR="00273E17" w:rsidRPr="007C74E4" w:rsidRDefault="00273E17" w:rsidP="007C74E4">
            <w:pPr>
              <w:rPr>
                <w:rFonts w:asciiTheme="minorHAnsi" w:hAnsiTheme="minorHAnsi" w:cs="Arial"/>
                <w:sz w:val="22"/>
                <w:szCs w:val="22"/>
              </w:rPr>
            </w:pPr>
          </w:p>
          <w:p w14:paraId="0091E2C8"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Does not recognise potential for doing harm, lack of insight.</w:t>
            </w:r>
          </w:p>
          <w:p w14:paraId="77B5B1F9" w14:textId="77777777" w:rsidR="00273E17" w:rsidRPr="007C74E4" w:rsidRDefault="00273E17" w:rsidP="007C74E4">
            <w:pPr>
              <w:rPr>
                <w:rFonts w:asciiTheme="minorHAnsi" w:hAnsiTheme="minorHAnsi" w:cs="Arial"/>
                <w:sz w:val="22"/>
                <w:szCs w:val="22"/>
              </w:rPr>
            </w:pPr>
          </w:p>
        </w:tc>
      </w:tr>
      <w:tr w:rsidR="00273E17" w:rsidRPr="007C74E4" w14:paraId="7449F57A" w14:textId="77777777" w:rsidTr="00A35D55">
        <w:tc>
          <w:tcPr>
            <w:tcW w:w="1073" w:type="pct"/>
            <w:vMerge/>
          </w:tcPr>
          <w:p w14:paraId="2434FE99" w14:textId="77777777" w:rsidR="00273E17" w:rsidRPr="007C74E4" w:rsidRDefault="00273E17" w:rsidP="007C74E4">
            <w:pPr>
              <w:rPr>
                <w:rFonts w:asciiTheme="minorHAnsi" w:hAnsiTheme="minorHAnsi" w:cs="Arial"/>
                <w:sz w:val="22"/>
                <w:szCs w:val="22"/>
              </w:rPr>
            </w:pPr>
          </w:p>
        </w:tc>
        <w:tc>
          <w:tcPr>
            <w:tcW w:w="1300" w:type="pct"/>
          </w:tcPr>
          <w:p w14:paraId="2017EFAD" w14:textId="77777777" w:rsidR="00273E17" w:rsidRPr="007C74E4" w:rsidRDefault="00273E17" w:rsidP="007C74E4">
            <w:pPr>
              <w:rPr>
                <w:rFonts w:asciiTheme="minorHAnsi" w:hAnsiTheme="minorHAnsi" w:cs="Arial"/>
                <w:sz w:val="22"/>
                <w:szCs w:val="22"/>
              </w:rPr>
            </w:pPr>
          </w:p>
          <w:p w14:paraId="51528D3F"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 xml:space="preserve">Breaks confidentiality </w:t>
            </w:r>
            <w:proofErr w:type="gramStart"/>
            <w:r w:rsidRPr="007C74E4">
              <w:rPr>
                <w:rFonts w:asciiTheme="minorHAnsi" w:hAnsiTheme="minorHAnsi" w:cs="Arial"/>
                <w:sz w:val="22"/>
                <w:szCs w:val="22"/>
              </w:rPr>
              <w:t>i.e.</w:t>
            </w:r>
            <w:proofErr w:type="gramEnd"/>
            <w:r w:rsidRPr="007C74E4">
              <w:rPr>
                <w:rFonts w:asciiTheme="minorHAnsi" w:hAnsiTheme="minorHAnsi" w:cs="Arial"/>
                <w:sz w:val="22"/>
                <w:szCs w:val="22"/>
              </w:rPr>
              <w:t xml:space="preserve"> identifies a patient/ client/woman/staff member, and/or names the placement or place of work </w:t>
            </w:r>
          </w:p>
          <w:p w14:paraId="67019C13"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ACTION PLAN REQUIRED</w:t>
            </w:r>
          </w:p>
          <w:p w14:paraId="43CD7E36" w14:textId="77777777" w:rsidR="00273E17" w:rsidRPr="007C74E4" w:rsidRDefault="00273E17" w:rsidP="007C74E4">
            <w:pPr>
              <w:rPr>
                <w:rFonts w:asciiTheme="minorHAnsi" w:hAnsiTheme="minorHAnsi" w:cs="Arial"/>
                <w:sz w:val="22"/>
                <w:szCs w:val="22"/>
              </w:rPr>
            </w:pPr>
          </w:p>
        </w:tc>
        <w:tc>
          <w:tcPr>
            <w:tcW w:w="1301" w:type="pct"/>
          </w:tcPr>
          <w:p w14:paraId="3D6FBA61" w14:textId="77777777" w:rsidR="00273E17" w:rsidRPr="007C74E4" w:rsidRDefault="00273E17" w:rsidP="007C74E4">
            <w:pPr>
              <w:rPr>
                <w:rFonts w:asciiTheme="minorHAnsi" w:hAnsiTheme="minorHAnsi" w:cs="Arial"/>
                <w:sz w:val="22"/>
                <w:szCs w:val="22"/>
              </w:rPr>
            </w:pPr>
          </w:p>
          <w:p w14:paraId="024DF023"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 xml:space="preserve">Breaks confidentiality </w:t>
            </w:r>
            <w:proofErr w:type="gramStart"/>
            <w:r w:rsidRPr="007C74E4">
              <w:rPr>
                <w:rFonts w:asciiTheme="minorHAnsi" w:hAnsiTheme="minorHAnsi" w:cs="Arial"/>
                <w:sz w:val="22"/>
                <w:szCs w:val="22"/>
              </w:rPr>
              <w:t>i.e.</w:t>
            </w:r>
            <w:proofErr w:type="gramEnd"/>
            <w:r w:rsidRPr="007C74E4">
              <w:rPr>
                <w:rFonts w:asciiTheme="minorHAnsi" w:hAnsiTheme="minorHAnsi" w:cs="Arial"/>
                <w:sz w:val="22"/>
                <w:szCs w:val="22"/>
              </w:rPr>
              <w:t xml:space="preserve"> identifies a patient/ client/woman/staff member, and/or names the placement or place of work</w:t>
            </w:r>
          </w:p>
          <w:p w14:paraId="03021A7A" w14:textId="77777777" w:rsidR="00273E17" w:rsidRPr="007C74E4" w:rsidRDefault="00273E17" w:rsidP="007C74E4">
            <w:pPr>
              <w:rPr>
                <w:rFonts w:asciiTheme="minorHAnsi" w:hAnsiTheme="minorHAnsi" w:cs="Arial"/>
                <w:sz w:val="22"/>
                <w:szCs w:val="22"/>
              </w:rPr>
            </w:pPr>
          </w:p>
        </w:tc>
        <w:tc>
          <w:tcPr>
            <w:tcW w:w="1326" w:type="pct"/>
            <w:shd w:val="clear" w:color="auto" w:fill="D99594" w:themeFill="accent2" w:themeFillTint="99"/>
          </w:tcPr>
          <w:p w14:paraId="02BE70CD" w14:textId="77777777" w:rsidR="00273E17" w:rsidRPr="007C74E4" w:rsidRDefault="00273E17" w:rsidP="007C74E4">
            <w:pPr>
              <w:rPr>
                <w:rFonts w:asciiTheme="minorHAnsi" w:hAnsiTheme="minorHAnsi" w:cs="Arial"/>
                <w:sz w:val="22"/>
                <w:szCs w:val="22"/>
              </w:rPr>
            </w:pPr>
          </w:p>
          <w:p w14:paraId="5EFA0E9B"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 xml:space="preserve">Breaks confidentiality </w:t>
            </w:r>
            <w:proofErr w:type="gramStart"/>
            <w:r w:rsidRPr="007C74E4">
              <w:rPr>
                <w:rFonts w:asciiTheme="minorHAnsi" w:hAnsiTheme="minorHAnsi" w:cs="Arial"/>
                <w:sz w:val="22"/>
                <w:szCs w:val="22"/>
              </w:rPr>
              <w:t>i.e.</w:t>
            </w:r>
            <w:proofErr w:type="gramEnd"/>
            <w:r w:rsidRPr="007C74E4">
              <w:rPr>
                <w:rFonts w:asciiTheme="minorHAnsi" w:hAnsiTheme="minorHAnsi" w:cs="Arial"/>
                <w:sz w:val="22"/>
                <w:szCs w:val="22"/>
              </w:rPr>
              <w:t xml:space="preserve"> identifies a patient/ client/woman/staff member, and/or names the placement or place of work</w:t>
            </w:r>
          </w:p>
          <w:p w14:paraId="3A0F33FB" w14:textId="77777777" w:rsidR="00273E17" w:rsidRPr="007C74E4" w:rsidRDefault="00273E17" w:rsidP="007C74E4">
            <w:pPr>
              <w:rPr>
                <w:rFonts w:asciiTheme="minorHAnsi" w:hAnsiTheme="minorHAnsi" w:cs="Arial"/>
                <w:sz w:val="22"/>
                <w:szCs w:val="22"/>
              </w:rPr>
            </w:pPr>
          </w:p>
        </w:tc>
      </w:tr>
      <w:tr w:rsidR="00273E17" w:rsidRPr="007C74E4" w14:paraId="73CE8A98" w14:textId="77777777" w:rsidTr="00A35D55">
        <w:trPr>
          <w:trHeight w:val="910"/>
        </w:trPr>
        <w:tc>
          <w:tcPr>
            <w:tcW w:w="1073" w:type="pct"/>
          </w:tcPr>
          <w:p w14:paraId="545B4C98" w14:textId="77777777" w:rsidR="00273E17" w:rsidRPr="007C74E4" w:rsidRDefault="00273E17" w:rsidP="007C74E4">
            <w:pPr>
              <w:rPr>
                <w:rFonts w:asciiTheme="minorHAnsi" w:hAnsiTheme="minorHAnsi" w:cs="Arial"/>
                <w:sz w:val="22"/>
                <w:szCs w:val="22"/>
              </w:rPr>
            </w:pPr>
          </w:p>
          <w:p w14:paraId="4D96460C"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INCONSISTENT COMMUNICATION AND LACK OF RESPECT</w:t>
            </w:r>
          </w:p>
          <w:p w14:paraId="190A2A9B" w14:textId="77777777" w:rsidR="00273E17" w:rsidRPr="007C74E4" w:rsidRDefault="00273E17" w:rsidP="007C74E4">
            <w:pPr>
              <w:rPr>
                <w:rFonts w:asciiTheme="minorHAnsi" w:hAnsiTheme="minorHAnsi" w:cs="Arial"/>
                <w:sz w:val="22"/>
                <w:szCs w:val="22"/>
              </w:rPr>
            </w:pPr>
          </w:p>
        </w:tc>
        <w:tc>
          <w:tcPr>
            <w:tcW w:w="1300" w:type="pct"/>
          </w:tcPr>
          <w:p w14:paraId="36113388" w14:textId="77777777" w:rsidR="00273E17" w:rsidRPr="007C74E4" w:rsidRDefault="00273E17" w:rsidP="007C74E4">
            <w:pPr>
              <w:rPr>
                <w:rFonts w:asciiTheme="minorHAnsi" w:hAnsiTheme="minorHAnsi" w:cs="Arial"/>
                <w:sz w:val="22"/>
                <w:szCs w:val="22"/>
              </w:rPr>
            </w:pPr>
          </w:p>
          <w:p w14:paraId="4CF2BD3A"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Aggressive with clients and/or staff</w:t>
            </w:r>
          </w:p>
        </w:tc>
        <w:tc>
          <w:tcPr>
            <w:tcW w:w="1301" w:type="pct"/>
          </w:tcPr>
          <w:p w14:paraId="1752253A" w14:textId="77777777" w:rsidR="00273E17" w:rsidRPr="007C74E4" w:rsidRDefault="00273E17" w:rsidP="007C74E4">
            <w:pPr>
              <w:rPr>
                <w:rFonts w:asciiTheme="minorHAnsi" w:hAnsiTheme="minorHAnsi" w:cs="Arial"/>
                <w:sz w:val="22"/>
                <w:szCs w:val="22"/>
              </w:rPr>
            </w:pPr>
          </w:p>
          <w:p w14:paraId="456ADCAA"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Aggressive with clients and/or staff</w:t>
            </w:r>
          </w:p>
        </w:tc>
        <w:tc>
          <w:tcPr>
            <w:tcW w:w="1326" w:type="pct"/>
            <w:shd w:val="clear" w:color="auto" w:fill="D99594" w:themeFill="accent2" w:themeFillTint="99"/>
          </w:tcPr>
          <w:p w14:paraId="2FA0413F" w14:textId="77777777" w:rsidR="00273E17" w:rsidRPr="007C74E4" w:rsidRDefault="00273E17" w:rsidP="007C74E4">
            <w:pPr>
              <w:rPr>
                <w:rFonts w:asciiTheme="minorHAnsi" w:hAnsiTheme="minorHAnsi" w:cs="Arial"/>
                <w:sz w:val="22"/>
                <w:szCs w:val="22"/>
              </w:rPr>
            </w:pPr>
          </w:p>
          <w:p w14:paraId="31F3DF69"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Aggressive with clients and/or staff</w:t>
            </w:r>
          </w:p>
        </w:tc>
      </w:tr>
      <w:tr w:rsidR="00273E17" w:rsidRPr="007C74E4" w14:paraId="7A2237C0" w14:textId="77777777" w:rsidTr="00A35D55">
        <w:trPr>
          <w:trHeight w:val="910"/>
        </w:trPr>
        <w:tc>
          <w:tcPr>
            <w:tcW w:w="1073" w:type="pct"/>
          </w:tcPr>
          <w:p w14:paraId="55A7E60C" w14:textId="77777777" w:rsidR="00273E17" w:rsidRPr="007C74E4" w:rsidRDefault="00273E17" w:rsidP="007C74E4">
            <w:pPr>
              <w:rPr>
                <w:rFonts w:asciiTheme="minorHAnsi" w:hAnsiTheme="minorHAnsi" w:cs="Arial"/>
                <w:sz w:val="22"/>
                <w:szCs w:val="22"/>
              </w:rPr>
            </w:pPr>
          </w:p>
          <w:p w14:paraId="25314BE1"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LACK OF JUDGEMENT</w:t>
            </w:r>
          </w:p>
        </w:tc>
        <w:tc>
          <w:tcPr>
            <w:tcW w:w="1300" w:type="pct"/>
            <w:tcBorders>
              <w:bottom w:val="single" w:sz="4" w:space="0" w:color="auto"/>
            </w:tcBorders>
          </w:tcPr>
          <w:p w14:paraId="6F38B154" w14:textId="77777777" w:rsidR="00273E17" w:rsidRPr="007C74E4" w:rsidRDefault="00273E17" w:rsidP="007C74E4">
            <w:pPr>
              <w:rPr>
                <w:rFonts w:asciiTheme="minorHAnsi" w:hAnsiTheme="minorHAnsi" w:cs="Arial"/>
                <w:sz w:val="22"/>
                <w:szCs w:val="22"/>
              </w:rPr>
            </w:pPr>
          </w:p>
          <w:p w14:paraId="6CF7E55D"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Evidence of misuse of drugs and/or alcohol</w:t>
            </w:r>
          </w:p>
        </w:tc>
        <w:tc>
          <w:tcPr>
            <w:tcW w:w="1301" w:type="pct"/>
            <w:tcBorders>
              <w:bottom w:val="single" w:sz="4" w:space="0" w:color="auto"/>
            </w:tcBorders>
          </w:tcPr>
          <w:p w14:paraId="7D2718BE" w14:textId="77777777" w:rsidR="00273E17" w:rsidRPr="007C74E4" w:rsidRDefault="00273E17" w:rsidP="007C74E4">
            <w:pPr>
              <w:rPr>
                <w:rFonts w:asciiTheme="minorHAnsi" w:hAnsiTheme="minorHAnsi" w:cs="Arial"/>
                <w:sz w:val="22"/>
                <w:szCs w:val="22"/>
              </w:rPr>
            </w:pPr>
          </w:p>
          <w:p w14:paraId="5FED29E2"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Evidence of misuse of drugs and/or alcohol</w:t>
            </w:r>
          </w:p>
        </w:tc>
        <w:tc>
          <w:tcPr>
            <w:tcW w:w="1326" w:type="pct"/>
            <w:shd w:val="clear" w:color="auto" w:fill="D99594" w:themeFill="accent2" w:themeFillTint="99"/>
          </w:tcPr>
          <w:p w14:paraId="286C9C7E" w14:textId="77777777" w:rsidR="00273E17" w:rsidRPr="007C74E4" w:rsidRDefault="00273E17" w:rsidP="007C74E4">
            <w:pPr>
              <w:rPr>
                <w:rFonts w:asciiTheme="minorHAnsi" w:hAnsiTheme="minorHAnsi" w:cs="Arial"/>
                <w:sz w:val="22"/>
                <w:szCs w:val="22"/>
              </w:rPr>
            </w:pPr>
          </w:p>
          <w:p w14:paraId="69BC5BFF"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Evidence of misuse of drugs and/or alcohol</w:t>
            </w:r>
          </w:p>
        </w:tc>
      </w:tr>
      <w:tr w:rsidR="00273E17" w:rsidRPr="007C74E4" w14:paraId="2B844720" w14:textId="77777777" w:rsidTr="00A35D55">
        <w:trPr>
          <w:trHeight w:val="910"/>
        </w:trPr>
        <w:tc>
          <w:tcPr>
            <w:tcW w:w="1073" w:type="pct"/>
          </w:tcPr>
          <w:p w14:paraId="0DC1B318" w14:textId="77777777" w:rsidR="00273E17" w:rsidRPr="007C74E4" w:rsidRDefault="00273E17" w:rsidP="007C74E4">
            <w:pPr>
              <w:rPr>
                <w:rFonts w:asciiTheme="minorHAnsi" w:hAnsiTheme="minorHAnsi" w:cs="Arial"/>
                <w:sz w:val="22"/>
                <w:szCs w:val="22"/>
              </w:rPr>
            </w:pPr>
          </w:p>
          <w:p w14:paraId="5B005A63"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PROFESSIONAL MISCONDUCT</w:t>
            </w:r>
          </w:p>
        </w:tc>
        <w:tc>
          <w:tcPr>
            <w:tcW w:w="1300" w:type="pct"/>
            <w:shd w:val="clear" w:color="auto" w:fill="C0C0C0"/>
          </w:tcPr>
          <w:p w14:paraId="37986A6C" w14:textId="77777777" w:rsidR="00273E17" w:rsidRPr="007C74E4" w:rsidRDefault="00273E17" w:rsidP="007C74E4">
            <w:pPr>
              <w:rPr>
                <w:rFonts w:asciiTheme="minorHAnsi" w:hAnsiTheme="minorHAnsi" w:cs="Arial"/>
                <w:sz w:val="22"/>
                <w:szCs w:val="22"/>
              </w:rPr>
            </w:pPr>
          </w:p>
          <w:p w14:paraId="6D377EA2" w14:textId="77777777" w:rsidR="00273E17" w:rsidRPr="007C74E4" w:rsidRDefault="00273E17" w:rsidP="007C74E4">
            <w:pPr>
              <w:rPr>
                <w:rFonts w:asciiTheme="minorHAnsi" w:hAnsiTheme="minorHAnsi" w:cs="Arial"/>
                <w:sz w:val="22"/>
                <w:szCs w:val="22"/>
              </w:rPr>
            </w:pPr>
          </w:p>
        </w:tc>
        <w:tc>
          <w:tcPr>
            <w:tcW w:w="1301" w:type="pct"/>
            <w:shd w:val="clear" w:color="auto" w:fill="C0C0C0"/>
          </w:tcPr>
          <w:p w14:paraId="0501FF0C" w14:textId="77777777" w:rsidR="00273E17" w:rsidRPr="007C74E4" w:rsidRDefault="00273E17" w:rsidP="007C74E4">
            <w:pPr>
              <w:rPr>
                <w:rFonts w:asciiTheme="minorHAnsi" w:hAnsiTheme="minorHAnsi" w:cs="Arial"/>
                <w:sz w:val="22"/>
                <w:szCs w:val="22"/>
              </w:rPr>
            </w:pPr>
          </w:p>
        </w:tc>
        <w:tc>
          <w:tcPr>
            <w:tcW w:w="1326" w:type="pct"/>
            <w:shd w:val="clear" w:color="auto" w:fill="D99594" w:themeFill="accent2" w:themeFillTint="99"/>
          </w:tcPr>
          <w:p w14:paraId="38A21BF1" w14:textId="77777777" w:rsidR="00273E17" w:rsidRPr="007C74E4" w:rsidRDefault="00273E17" w:rsidP="007C74E4">
            <w:pPr>
              <w:rPr>
                <w:rFonts w:asciiTheme="minorHAnsi" w:hAnsiTheme="minorHAnsi" w:cs="Arial"/>
                <w:sz w:val="22"/>
                <w:szCs w:val="22"/>
              </w:rPr>
            </w:pPr>
          </w:p>
          <w:p w14:paraId="3E16C950" w14:textId="77777777" w:rsidR="00273E17" w:rsidRPr="007C74E4" w:rsidRDefault="00273E17" w:rsidP="007C74E4">
            <w:pPr>
              <w:rPr>
                <w:rFonts w:asciiTheme="minorHAnsi" w:hAnsiTheme="minorHAnsi" w:cs="Arial"/>
                <w:sz w:val="22"/>
                <w:szCs w:val="22"/>
              </w:rPr>
            </w:pPr>
            <w:r w:rsidRPr="007C74E4">
              <w:rPr>
                <w:rFonts w:asciiTheme="minorHAnsi" w:hAnsiTheme="minorHAnsi" w:cs="Arial"/>
                <w:sz w:val="22"/>
                <w:szCs w:val="22"/>
              </w:rPr>
              <w:t xml:space="preserve">Evidence of breaking the Code of Professional Conduct </w:t>
            </w:r>
            <w:proofErr w:type="gramStart"/>
            <w:r w:rsidRPr="007C74E4">
              <w:rPr>
                <w:rFonts w:asciiTheme="minorHAnsi" w:hAnsiTheme="minorHAnsi" w:cs="Arial"/>
                <w:sz w:val="22"/>
                <w:szCs w:val="22"/>
              </w:rPr>
              <w:t>e.g.</w:t>
            </w:r>
            <w:proofErr w:type="gramEnd"/>
            <w:r w:rsidRPr="007C74E4">
              <w:rPr>
                <w:rFonts w:asciiTheme="minorHAnsi" w:hAnsiTheme="minorHAnsi" w:cs="Arial"/>
                <w:sz w:val="22"/>
                <w:szCs w:val="22"/>
              </w:rPr>
              <w:t xml:space="preserve"> NMC or HPC</w:t>
            </w:r>
          </w:p>
          <w:p w14:paraId="0B35D6F6" w14:textId="77777777" w:rsidR="00273E17" w:rsidRPr="007C74E4" w:rsidRDefault="00273E17" w:rsidP="007C74E4">
            <w:pPr>
              <w:rPr>
                <w:rFonts w:asciiTheme="minorHAnsi" w:hAnsiTheme="minorHAnsi" w:cs="Arial"/>
                <w:sz w:val="22"/>
                <w:szCs w:val="22"/>
              </w:rPr>
            </w:pPr>
          </w:p>
        </w:tc>
      </w:tr>
    </w:tbl>
    <w:p w14:paraId="55AF40EF" w14:textId="3C77E7B0" w:rsidR="007E067D" w:rsidRDefault="007E067D" w:rsidP="007C74E4">
      <w:pPr>
        <w:spacing w:after="0" w:line="240" w:lineRule="auto"/>
        <w:rPr>
          <w:rFonts w:eastAsia="Times New Roman" w:cs="Times New Roman"/>
          <w:b/>
          <w:u w:val="single"/>
        </w:rPr>
      </w:pPr>
    </w:p>
    <w:p w14:paraId="1E7D000E" w14:textId="77777777" w:rsidR="00A35EA5" w:rsidRDefault="00A35EA5" w:rsidP="007C74E4">
      <w:pPr>
        <w:spacing w:after="0" w:line="240" w:lineRule="auto"/>
        <w:rPr>
          <w:rFonts w:eastAsia="Times New Roman" w:cs="Times New Roman"/>
          <w:b/>
          <w:u w:val="single"/>
        </w:rPr>
      </w:pPr>
    </w:p>
    <w:p w14:paraId="3A488763" w14:textId="77777777" w:rsidR="009C797D" w:rsidRDefault="009C797D" w:rsidP="007C74E4">
      <w:pPr>
        <w:spacing w:after="0" w:line="240" w:lineRule="auto"/>
        <w:rPr>
          <w:rFonts w:eastAsia="Times New Roman" w:cs="Times New Roman"/>
          <w:b/>
          <w:u w:val="single"/>
        </w:rPr>
      </w:pPr>
    </w:p>
    <w:p w14:paraId="16A92FD5" w14:textId="77777777" w:rsidR="009C797D" w:rsidRDefault="009C797D" w:rsidP="007C74E4">
      <w:pPr>
        <w:spacing w:after="0" w:line="240" w:lineRule="auto"/>
        <w:rPr>
          <w:rFonts w:eastAsia="Times New Roman" w:cs="Times New Roman"/>
          <w:b/>
          <w:u w:val="single"/>
        </w:rPr>
      </w:pPr>
    </w:p>
    <w:p w14:paraId="3F5AEE09" w14:textId="40117FFF" w:rsidR="004A6212" w:rsidRPr="007E067D" w:rsidRDefault="007E067D" w:rsidP="007E067D">
      <w:pPr>
        <w:pBdr>
          <w:top w:val="single" w:sz="4" w:space="1" w:color="365F91" w:themeColor="accent1" w:themeShade="BF"/>
          <w:bottom w:val="single" w:sz="4" w:space="1" w:color="365F91" w:themeColor="accent1" w:themeShade="BF"/>
        </w:pBdr>
        <w:shd w:val="clear" w:color="auto" w:fill="D6E3BC" w:themeFill="accent3" w:themeFillTint="66"/>
        <w:jc w:val="center"/>
        <w:rPr>
          <w:b/>
          <w:sz w:val="24"/>
          <w:szCs w:val="28"/>
        </w:rPr>
      </w:pPr>
      <w:r w:rsidRPr="007E067D">
        <w:rPr>
          <w:b/>
          <w:sz w:val="24"/>
          <w:szCs w:val="28"/>
        </w:rPr>
        <w:lastRenderedPageBreak/>
        <w:t xml:space="preserve">Guidelines </w:t>
      </w:r>
      <w:r>
        <w:rPr>
          <w:b/>
          <w:sz w:val="24"/>
          <w:szCs w:val="28"/>
        </w:rPr>
        <w:t>for professional practice</w:t>
      </w:r>
    </w:p>
    <w:p w14:paraId="1E6AA79D" w14:textId="77777777" w:rsidR="004A6212" w:rsidRPr="00E36606" w:rsidRDefault="004A6212" w:rsidP="007C74E4">
      <w:pPr>
        <w:spacing w:after="0" w:line="240" w:lineRule="auto"/>
        <w:rPr>
          <w:rFonts w:eastAsia="Times New Roman" w:cs="Times New Roman"/>
          <w:b/>
          <w:i/>
          <w:sz w:val="16"/>
          <w:szCs w:val="16"/>
          <w:u w:val="singl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04"/>
        <w:gridCol w:w="2835"/>
        <w:gridCol w:w="2835"/>
        <w:gridCol w:w="1866"/>
      </w:tblGrid>
      <w:tr w:rsidR="004A6212" w:rsidRPr="007C74E4" w14:paraId="5EDD9918" w14:textId="77777777" w:rsidTr="00E36606">
        <w:tc>
          <w:tcPr>
            <w:tcW w:w="2104" w:type="dxa"/>
            <w:shd w:val="clear" w:color="auto" w:fill="D9D9D9"/>
            <w:vAlign w:val="center"/>
          </w:tcPr>
          <w:p w14:paraId="7CACEB6D" w14:textId="12D27A42" w:rsidR="004A6212" w:rsidRPr="00A21B2C" w:rsidRDefault="004A6212" w:rsidP="00C06BAE">
            <w:pPr>
              <w:spacing w:after="0" w:line="216" w:lineRule="auto"/>
              <w:rPr>
                <w:rFonts w:eastAsia="Times New Roman" w:cs="Times New Roman"/>
                <w:bCs/>
              </w:rPr>
            </w:pPr>
            <w:r w:rsidRPr="00A21B2C">
              <w:rPr>
                <w:rFonts w:eastAsia="Times New Roman" w:cs="Times New Roman"/>
                <w:bCs/>
              </w:rPr>
              <w:t xml:space="preserve">Student performance </w:t>
            </w:r>
          </w:p>
        </w:tc>
        <w:tc>
          <w:tcPr>
            <w:tcW w:w="2835" w:type="dxa"/>
            <w:shd w:val="clear" w:color="auto" w:fill="D6E3BC" w:themeFill="accent3" w:themeFillTint="66"/>
            <w:vAlign w:val="center"/>
          </w:tcPr>
          <w:p w14:paraId="10D0BA0C" w14:textId="77777777" w:rsidR="004A6212" w:rsidRPr="007C74E4" w:rsidRDefault="004A6212" w:rsidP="00C06BAE">
            <w:pPr>
              <w:keepNext/>
              <w:spacing w:after="0" w:line="240" w:lineRule="auto"/>
              <w:jc w:val="center"/>
              <w:outlineLvl w:val="1"/>
              <w:rPr>
                <w:rFonts w:eastAsia="Times New Roman" w:cs="Arial"/>
              </w:rPr>
            </w:pPr>
            <w:r w:rsidRPr="007C74E4">
              <w:rPr>
                <w:rFonts w:eastAsia="Times New Roman" w:cs="Arial"/>
              </w:rPr>
              <w:t>Behaviours reflecting             satisfactory professional conduct</w:t>
            </w:r>
          </w:p>
        </w:tc>
        <w:tc>
          <w:tcPr>
            <w:tcW w:w="2835" w:type="dxa"/>
            <w:shd w:val="clear" w:color="auto" w:fill="D99594" w:themeFill="accent2" w:themeFillTint="99"/>
            <w:vAlign w:val="center"/>
          </w:tcPr>
          <w:p w14:paraId="327E252B" w14:textId="77777777" w:rsidR="004A6212" w:rsidRPr="007C74E4" w:rsidRDefault="004A6212" w:rsidP="00C06BAE">
            <w:pPr>
              <w:keepNext/>
              <w:spacing w:after="0" w:line="240" w:lineRule="auto"/>
              <w:jc w:val="center"/>
              <w:outlineLvl w:val="1"/>
              <w:rPr>
                <w:rFonts w:eastAsia="Times New Roman" w:cs="Arial"/>
              </w:rPr>
            </w:pPr>
            <w:r w:rsidRPr="007C74E4">
              <w:rPr>
                <w:rFonts w:eastAsia="Times New Roman" w:cs="Arial"/>
              </w:rPr>
              <w:t>Behaviours reflecting                  unsatisfactory professional conduct</w:t>
            </w:r>
          </w:p>
        </w:tc>
        <w:tc>
          <w:tcPr>
            <w:tcW w:w="1866" w:type="dxa"/>
            <w:shd w:val="clear" w:color="auto" w:fill="D9D9D9"/>
            <w:vAlign w:val="center"/>
          </w:tcPr>
          <w:p w14:paraId="2C64AF0D" w14:textId="77777777" w:rsidR="004A6212" w:rsidRPr="007C74E4" w:rsidRDefault="004A6212" w:rsidP="00C06BAE">
            <w:pPr>
              <w:spacing w:after="0" w:line="240" w:lineRule="auto"/>
              <w:jc w:val="center"/>
              <w:rPr>
                <w:rFonts w:eastAsia="Times New Roman" w:cs="Times New Roman"/>
                <w:bCs/>
              </w:rPr>
            </w:pPr>
            <w:r w:rsidRPr="007C74E4">
              <w:rPr>
                <w:rFonts w:eastAsia="Times New Roman" w:cs="Times New Roman"/>
                <w:bCs/>
              </w:rPr>
              <w:t>Guidelines for</w:t>
            </w:r>
          </w:p>
          <w:p w14:paraId="2D9C43B1" w14:textId="77777777" w:rsidR="004A6212" w:rsidRPr="007C74E4" w:rsidRDefault="004A6212" w:rsidP="00C06BAE">
            <w:pPr>
              <w:spacing w:after="0" w:line="240" w:lineRule="auto"/>
              <w:jc w:val="center"/>
              <w:rPr>
                <w:rFonts w:eastAsia="Times New Roman" w:cs="Times New Roman"/>
                <w:bCs/>
              </w:rPr>
            </w:pPr>
            <w:r w:rsidRPr="007C74E4">
              <w:rPr>
                <w:rFonts w:eastAsia="Times New Roman" w:cs="Times New Roman"/>
                <w:bCs/>
              </w:rPr>
              <w:t>un-satisfactory evaluations</w:t>
            </w:r>
          </w:p>
        </w:tc>
      </w:tr>
      <w:tr w:rsidR="004A6212" w:rsidRPr="007C74E4" w14:paraId="5844EF24" w14:textId="77777777" w:rsidTr="00E36606">
        <w:tc>
          <w:tcPr>
            <w:tcW w:w="2104" w:type="dxa"/>
          </w:tcPr>
          <w:p w14:paraId="7647059B" w14:textId="77777777" w:rsidR="004A6212" w:rsidRPr="007E067D" w:rsidRDefault="004A6212" w:rsidP="007C74E4">
            <w:pPr>
              <w:spacing w:after="0" w:line="240" w:lineRule="auto"/>
              <w:rPr>
                <w:rFonts w:eastAsia="Times New Roman" w:cs="Times New Roman"/>
                <w:sz w:val="20"/>
                <w:szCs w:val="20"/>
              </w:rPr>
            </w:pPr>
            <w:r w:rsidRPr="007E067D">
              <w:rPr>
                <w:rFonts w:eastAsia="Times New Roman" w:cs="Times New Roman"/>
                <w:sz w:val="20"/>
                <w:szCs w:val="20"/>
              </w:rPr>
              <w:t xml:space="preserve">Work in accordance with the </w:t>
            </w:r>
            <w:r w:rsidR="00781E40" w:rsidRPr="007E067D">
              <w:rPr>
                <w:rFonts w:eastAsia="Times New Roman" w:cs="Times New Roman"/>
                <w:sz w:val="20"/>
                <w:szCs w:val="20"/>
              </w:rPr>
              <w:t xml:space="preserve">NMC </w:t>
            </w:r>
            <w:r w:rsidRPr="007E067D">
              <w:rPr>
                <w:rFonts w:eastAsia="Times New Roman" w:cs="Times New Roman"/>
                <w:sz w:val="20"/>
                <w:szCs w:val="20"/>
              </w:rPr>
              <w:t xml:space="preserve">Code </w:t>
            </w:r>
            <w:r w:rsidR="00781E40" w:rsidRPr="007E067D">
              <w:rPr>
                <w:rFonts w:eastAsia="Times New Roman" w:cs="Times New Roman"/>
                <w:sz w:val="20"/>
                <w:szCs w:val="20"/>
              </w:rPr>
              <w:t>(NMC 2018</w:t>
            </w:r>
            <w:r w:rsidRPr="007E067D">
              <w:rPr>
                <w:rFonts w:eastAsia="Times New Roman" w:cs="Times New Roman"/>
                <w:sz w:val="20"/>
                <w:szCs w:val="20"/>
              </w:rPr>
              <w:t>):</w:t>
            </w:r>
          </w:p>
          <w:p w14:paraId="1DAF0DFC" w14:textId="77777777" w:rsidR="00266605" w:rsidRPr="007E067D" w:rsidRDefault="00266605" w:rsidP="007C74E4">
            <w:pPr>
              <w:spacing w:after="0" w:line="240" w:lineRule="auto"/>
              <w:rPr>
                <w:rFonts w:eastAsia="Times New Roman" w:cs="Times New Roman"/>
                <w:sz w:val="20"/>
                <w:szCs w:val="20"/>
              </w:rPr>
            </w:pPr>
          </w:p>
          <w:p w14:paraId="5FB84DFE" w14:textId="77777777" w:rsidR="00266605" w:rsidRPr="007E067D" w:rsidRDefault="00266605" w:rsidP="007C74E4">
            <w:pPr>
              <w:spacing w:after="0" w:line="240" w:lineRule="auto"/>
              <w:rPr>
                <w:rFonts w:eastAsia="Times New Roman" w:cs="Times New Roman"/>
                <w:sz w:val="20"/>
                <w:szCs w:val="20"/>
              </w:rPr>
            </w:pPr>
          </w:p>
          <w:p w14:paraId="3C94F41F" w14:textId="77777777" w:rsidR="004A6212" w:rsidRPr="007E067D" w:rsidRDefault="004A6212" w:rsidP="00CA22E5">
            <w:pPr>
              <w:numPr>
                <w:ilvl w:val="0"/>
                <w:numId w:val="2"/>
              </w:numPr>
              <w:spacing w:after="0" w:line="240" w:lineRule="auto"/>
              <w:rPr>
                <w:rFonts w:eastAsia="Times New Roman" w:cs="Times New Roman"/>
                <w:sz w:val="20"/>
                <w:szCs w:val="20"/>
              </w:rPr>
            </w:pPr>
            <w:r w:rsidRPr="007E067D">
              <w:rPr>
                <w:rFonts w:eastAsia="Times New Roman" w:cs="Times New Roman"/>
                <w:sz w:val="20"/>
                <w:szCs w:val="20"/>
              </w:rPr>
              <w:t>Demonstrates appropriate individual professional behaviour</w:t>
            </w:r>
          </w:p>
          <w:p w14:paraId="396623DA" w14:textId="77777777" w:rsidR="004A6212" w:rsidRPr="007E067D" w:rsidRDefault="004A6212" w:rsidP="007C74E4">
            <w:pPr>
              <w:spacing w:after="0" w:line="240" w:lineRule="auto"/>
              <w:rPr>
                <w:rFonts w:eastAsia="Times New Roman" w:cs="Times New Roman"/>
                <w:sz w:val="20"/>
                <w:szCs w:val="20"/>
              </w:rPr>
            </w:pPr>
          </w:p>
          <w:p w14:paraId="1E7A2CD4" w14:textId="77777777" w:rsidR="004A6212" w:rsidRPr="007E067D" w:rsidRDefault="004A6212" w:rsidP="007C74E4">
            <w:pPr>
              <w:spacing w:after="0" w:line="240" w:lineRule="auto"/>
              <w:rPr>
                <w:rFonts w:eastAsia="Times New Roman" w:cs="Times New Roman"/>
                <w:sz w:val="20"/>
                <w:szCs w:val="20"/>
              </w:rPr>
            </w:pPr>
          </w:p>
          <w:p w14:paraId="50167132" w14:textId="77777777" w:rsidR="004A6212" w:rsidRPr="007E067D" w:rsidRDefault="004A6212" w:rsidP="007C74E4">
            <w:pPr>
              <w:spacing w:after="0" w:line="240" w:lineRule="auto"/>
              <w:rPr>
                <w:rFonts w:eastAsia="Times New Roman" w:cs="Times New Roman"/>
                <w:sz w:val="20"/>
                <w:szCs w:val="20"/>
              </w:rPr>
            </w:pPr>
          </w:p>
          <w:p w14:paraId="08015D24" w14:textId="77777777" w:rsidR="004A6212" w:rsidRPr="007E067D" w:rsidRDefault="004A6212" w:rsidP="007C74E4">
            <w:pPr>
              <w:spacing w:after="0" w:line="240" w:lineRule="auto"/>
              <w:rPr>
                <w:rFonts w:eastAsia="Times New Roman" w:cs="Times New Roman"/>
                <w:sz w:val="20"/>
                <w:szCs w:val="20"/>
              </w:rPr>
            </w:pPr>
          </w:p>
          <w:p w14:paraId="375ED69D" w14:textId="77777777" w:rsidR="004A6212" w:rsidRPr="007E067D" w:rsidRDefault="004A6212" w:rsidP="007C74E4">
            <w:pPr>
              <w:spacing w:after="0" w:line="240" w:lineRule="auto"/>
              <w:rPr>
                <w:rFonts w:eastAsia="Times New Roman" w:cs="Times New Roman"/>
                <w:sz w:val="20"/>
                <w:szCs w:val="20"/>
              </w:rPr>
            </w:pPr>
          </w:p>
          <w:p w14:paraId="4C5C2924" w14:textId="77777777" w:rsidR="004A6212" w:rsidRPr="007E067D" w:rsidRDefault="004A6212" w:rsidP="007C74E4">
            <w:pPr>
              <w:spacing w:after="0" w:line="240" w:lineRule="auto"/>
              <w:rPr>
                <w:rFonts w:eastAsia="Times New Roman" w:cs="Times New Roman"/>
                <w:sz w:val="20"/>
                <w:szCs w:val="20"/>
              </w:rPr>
            </w:pPr>
          </w:p>
          <w:p w14:paraId="06A31755" w14:textId="77777777" w:rsidR="004A6212" w:rsidRPr="007E067D" w:rsidRDefault="004A6212" w:rsidP="007C74E4">
            <w:pPr>
              <w:spacing w:after="0" w:line="240" w:lineRule="auto"/>
              <w:rPr>
                <w:rFonts w:eastAsia="Times New Roman" w:cs="Times New Roman"/>
                <w:sz w:val="20"/>
                <w:szCs w:val="20"/>
              </w:rPr>
            </w:pPr>
          </w:p>
          <w:p w14:paraId="39C2D5C5" w14:textId="77777777" w:rsidR="004A6212" w:rsidRPr="007E067D" w:rsidRDefault="004A6212" w:rsidP="007C74E4">
            <w:pPr>
              <w:spacing w:after="0" w:line="240" w:lineRule="auto"/>
              <w:rPr>
                <w:rFonts w:eastAsia="Times New Roman" w:cs="Times New Roman"/>
                <w:sz w:val="20"/>
                <w:szCs w:val="20"/>
              </w:rPr>
            </w:pPr>
          </w:p>
          <w:p w14:paraId="028FC1C2" w14:textId="77777777" w:rsidR="004A6212" w:rsidRPr="007E067D" w:rsidRDefault="004A6212" w:rsidP="007C74E4">
            <w:pPr>
              <w:spacing w:after="0" w:line="240" w:lineRule="auto"/>
              <w:rPr>
                <w:rFonts w:eastAsia="Times New Roman" w:cs="Times New Roman"/>
                <w:sz w:val="20"/>
                <w:szCs w:val="20"/>
              </w:rPr>
            </w:pPr>
          </w:p>
          <w:p w14:paraId="6008E520" w14:textId="77777777" w:rsidR="00D82CCF" w:rsidRPr="007E067D" w:rsidRDefault="00D82CCF" w:rsidP="007C74E4">
            <w:pPr>
              <w:spacing w:after="0" w:line="240" w:lineRule="auto"/>
              <w:rPr>
                <w:rFonts w:eastAsia="Times New Roman" w:cs="Times New Roman"/>
                <w:sz w:val="20"/>
                <w:szCs w:val="20"/>
              </w:rPr>
            </w:pPr>
          </w:p>
          <w:p w14:paraId="504AD890" w14:textId="77777777" w:rsidR="00266605" w:rsidRPr="007E067D" w:rsidRDefault="00266605" w:rsidP="007C74E4">
            <w:pPr>
              <w:spacing w:after="0" w:line="240" w:lineRule="auto"/>
              <w:rPr>
                <w:rFonts w:eastAsia="Times New Roman" w:cs="Times New Roman"/>
                <w:sz w:val="20"/>
                <w:szCs w:val="20"/>
              </w:rPr>
            </w:pPr>
          </w:p>
          <w:p w14:paraId="6262F848" w14:textId="77777777" w:rsidR="004A6212" w:rsidRPr="007E067D" w:rsidRDefault="004A6212" w:rsidP="00CA22E5">
            <w:pPr>
              <w:numPr>
                <w:ilvl w:val="0"/>
                <w:numId w:val="2"/>
              </w:numPr>
              <w:spacing w:after="0" w:line="240" w:lineRule="auto"/>
              <w:rPr>
                <w:rFonts w:eastAsia="Times New Roman" w:cs="Times New Roman"/>
                <w:sz w:val="20"/>
                <w:szCs w:val="20"/>
              </w:rPr>
            </w:pPr>
            <w:r w:rsidRPr="007E067D">
              <w:rPr>
                <w:rFonts w:eastAsia="Times New Roman" w:cs="Times New Roman"/>
                <w:sz w:val="20"/>
                <w:szCs w:val="20"/>
              </w:rPr>
              <w:t xml:space="preserve">Professional behaviour is appropriate when working with </w:t>
            </w:r>
            <w:proofErr w:type="gramStart"/>
            <w:r w:rsidRPr="007E067D">
              <w:rPr>
                <w:rFonts w:eastAsia="Times New Roman" w:cs="Times New Roman"/>
                <w:sz w:val="20"/>
                <w:szCs w:val="20"/>
              </w:rPr>
              <w:t>clients</w:t>
            </w:r>
            <w:proofErr w:type="gramEnd"/>
            <w:r w:rsidRPr="007E067D">
              <w:rPr>
                <w:rFonts w:eastAsia="Times New Roman" w:cs="Times New Roman"/>
                <w:sz w:val="20"/>
                <w:szCs w:val="20"/>
              </w:rPr>
              <w:t xml:space="preserve"> patients</w:t>
            </w:r>
          </w:p>
          <w:p w14:paraId="09DBD88C" w14:textId="77777777" w:rsidR="004A6212" w:rsidRPr="007E067D" w:rsidRDefault="004A6212" w:rsidP="007C74E4">
            <w:pPr>
              <w:spacing w:after="0" w:line="240" w:lineRule="auto"/>
              <w:rPr>
                <w:rFonts w:eastAsia="Times New Roman" w:cs="Times New Roman"/>
                <w:sz w:val="20"/>
                <w:szCs w:val="20"/>
              </w:rPr>
            </w:pPr>
          </w:p>
          <w:p w14:paraId="520F2609" w14:textId="77777777" w:rsidR="004A6212" w:rsidRPr="007E067D" w:rsidRDefault="004A6212" w:rsidP="007C74E4">
            <w:pPr>
              <w:spacing w:after="0" w:line="240" w:lineRule="auto"/>
              <w:rPr>
                <w:rFonts w:eastAsia="Times New Roman" w:cs="Times New Roman"/>
                <w:sz w:val="20"/>
                <w:szCs w:val="20"/>
              </w:rPr>
            </w:pPr>
          </w:p>
          <w:p w14:paraId="2A33036F" w14:textId="77777777" w:rsidR="004A6212" w:rsidRPr="007E067D" w:rsidRDefault="004A6212" w:rsidP="007C74E4">
            <w:pPr>
              <w:spacing w:after="0" w:line="240" w:lineRule="auto"/>
              <w:rPr>
                <w:rFonts w:eastAsia="Times New Roman" w:cs="Times New Roman"/>
                <w:sz w:val="20"/>
                <w:szCs w:val="20"/>
              </w:rPr>
            </w:pPr>
          </w:p>
          <w:p w14:paraId="02177CD7" w14:textId="77777777" w:rsidR="004A6212" w:rsidRPr="007E067D" w:rsidRDefault="004A6212" w:rsidP="007C74E4">
            <w:pPr>
              <w:spacing w:after="0" w:line="240" w:lineRule="auto"/>
              <w:rPr>
                <w:rFonts w:eastAsia="Times New Roman" w:cs="Times New Roman"/>
                <w:sz w:val="20"/>
                <w:szCs w:val="20"/>
              </w:rPr>
            </w:pPr>
          </w:p>
          <w:p w14:paraId="5A1CEA78" w14:textId="77777777" w:rsidR="004A6212" w:rsidRPr="007E067D" w:rsidRDefault="004A6212" w:rsidP="007C74E4">
            <w:pPr>
              <w:spacing w:after="0" w:line="240" w:lineRule="auto"/>
              <w:rPr>
                <w:rFonts w:eastAsia="Times New Roman" w:cs="Times New Roman"/>
                <w:sz w:val="20"/>
                <w:szCs w:val="20"/>
              </w:rPr>
            </w:pPr>
          </w:p>
          <w:p w14:paraId="225BD770" w14:textId="77777777" w:rsidR="00D82CCF" w:rsidRPr="007E067D" w:rsidRDefault="00D82CCF" w:rsidP="007C74E4">
            <w:pPr>
              <w:spacing w:after="0" w:line="240" w:lineRule="auto"/>
              <w:rPr>
                <w:rFonts w:eastAsia="Times New Roman" w:cs="Times New Roman"/>
                <w:sz w:val="20"/>
                <w:szCs w:val="20"/>
              </w:rPr>
            </w:pPr>
          </w:p>
          <w:p w14:paraId="3864A600" w14:textId="77777777" w:rsidR="00D82CCF" w:rsidRPr="007E067D" w:rsidRDefault="00D82CCF" w:rsidP="007C74E4">
            <w:pPr>
              <w:spacing w:after="0" w:line="240" w:lineRule="auto"/>
              <w:rPr>
                <w:rFonts w:eastAsia="Times New Roman" w:cs="Times New Roman"/>
                <w:sz w:val="20"/>
                <w:szCs w:val="20"/>
              </w:rPr>
            </w:pPr>
          </w:p>
          <w:p w14:paraId="08411E54" w14:textId="77777777" w:rsidR="004A6212" w:rsidRPr="007E067D" w:rsidRDefault="004A6212" w:rsidP="00CA22E5">
            <w:pPr>
              <w:numPr>
                <w:ilvl w:val="0"/>
                <w:numId w:val="2"/>
              </w:numPr>
              <w:spacing w:after="0" w:line="240" w:lineRule="auto"/>
              <w:rPr>
                <w:rFonts w:eastAsia="Times New Roman" w:cs="Times New Roman"/>
                <w:sz w:val="20"/>
                <w:szCs w:val="20"/>
              </w:rPr>
            </w:pPr>
            <w:r w:rsidRPr="007E067D">
              <w:rPr>
                <w:rFonts w:eastAsia="Times New Roman" w:cs="Times New Roman"/>
                <w:sz w:val="20"/>
                <w:szCs w:val="20"/>
              </w:rPr>
              <w:t>Professional behaviour is appropriate when working within the care team</w:t>
            </w:r>
          </w:p>
          <w:p w14:paraId="45352534" w14:textId="77777777" w:rsidR="004A6212" w:rsidRPr="007E067D" w:rsidRDefault="004A6212" w:rsidP="007C74E4">
            <w:pPr>
              <w:spacing w:after="0" w:line="240" w:lineRule="auto"/>
              <w:rPr>
                <w:rFonts w:eastAsia="Times New Roman" w:cs="Times New Roman"/>
                <w:sz w:val="20"/>
                <w:szCs w:val="20"/>
              </w:rPr>
            </w:pPr>
          </w:p>
        </w:tc>
        <w:tc>
          <w:tcPr>
            <w:tcW w:w="2835" w:type="dxa"/>
          </w:tcPr>
          <w:p w14:paraId="22E10792" w14:textId="77777777" w:rsidR="004A6212" w:rsidRPr="007E067D" w:rsidRDefault="004A6212" w:rsidP="00E36606">
            <w:pPr>
              <w:spacing w:after="0" w:line="216" w:lineRule="auto"/>
              <w:rPr>
                <w:rFonts w:eastAsia="Times New Roman" w:cs="Times New Roman"/>
                <w:bCs/>
                <w:sz w:val="20"/>
                <w:szCs w:val="20"/>
              </w:rPr>
            </w:pPr>
            <w:r w:rsidRPr="007E067D">
              <w:rPr>
                <w:rFonts w:eastAsia="Times New Roman" w:cs="Times New Roman"/>
                <w:bCs/>
                <w:sz w:val="20"/>
                <w:szCs w:val="20"/>
              </w:rPr>
              <w:t xml:space="preserve">Student demonstrates awareness of the </w:t>
            </w:r>
            <w:r w:rsidR="00781E40" w:rsidRPr="007E067D">
              <w:rPr>
                <w:rFonts w:eastAsia="Times New Roman" w:cs="Times New Roman"/>
                <w:bCs/>
                <w:sz w:val="20"/>
                <w:szCs w:val="20"/>
              </w:rPr>
              <w:t xml:space="preserve">NMC </w:t>
            </w:r>
            <w:r w:rsidRPr="007E067D">
              <w:rPr>
                <w:rFonts w:eastAsia="Times New Roman" w:cs="Times New Roman"/>
                <w:bCs/>
                <w:sz w:val="20"/>
                <w:szCs w:val="20"/>
              </w:rPr>
              <w:t xml:space="preserve">Code </w:t>
            </w:r>
            <w:r w:rsidR="00781E40" w:rsidRPr="007E067D">
              <w:rPr>
                <w:rFonts w:eastAsia="Times New Roman" w:cs="Times New Roman"/>
                <w:bCs/>
                <w:sz w:val="20"/>
                <w:szCs w:val="20"/>
              </w:rPr>
              <w:t>(NMC 201</w:t>
            </w:r>
            <w:r w:rsidR="00206D07" w:rsidRPr="007E067D">
              <w:rPr>
                <w:rFonts w:eastAsia="Times New Roman" w:cs="Times New Roman"/>
                <w:bCs/>
                <w:sz w:val="20"/>
                <w:szCs w:val="20"/>
              </w:rPr>
              <w:t>8</w:t>
            </w:r>
            <w:r w:rsidRPr="007E067D">
              <w:rPr>
                <w:rFonts w:eastAsia="Times New Roman" w:cs="Times New Roman"/>
                <w:bCs/>
                <w:sz w:val="20"/>
                <w:szCs w:val="20"/>
              </w:rPr>
              <w:t>) and</w:t>
            </w:r>
            <w:r w:rsidR="00D82CCF" w:rsidRPr="007E067D">
              <w:rPr>
                <w:rFonts w:eastAsia="Times New Roman" w:cs="Times New Roman"/>
                <w:bCs/>
                <w:sz w:val="20"/>
                <w:szCs w:val="20"/>
              </w:rPr>
              <w:t xml:space="preserve"> for example, through practice:</w:t>
            </w:r>
          </w:p>
          <w:p w14:paraId="2DEC310D" w14:textId="77777777" w:rsidR="00266605" w:rsidRPr="007E067D" w:rsidRDefault="00266605" w:rsidP="007C74E4">
            <w:pPr>
              <w:spacing w:after="0" w:line="240" w:lineRule="auto"/>
              <w:rPr>
                <w:rFonts w:eastAsia="Times New Roman" w:cs="Times New Roman"/>
                <w:bCs/>
                <w:sz w:val="20"/>
                <w:szCs w:val="20"/>
              </w:rPr>
            </w:pPr>
          </w:p>
          <w:p w14:paraId="59227E5D"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Behaves in a responsible, positive and co-operative manner</w:t>
            </w:r>
          </w:p>
          <w:p w14:paraId="1B5689EF"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Adheres to all relevant policies and procedures</w:t>
            </w:r>
          </w:p>
          <w:p w14:paraId="61F648A0"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Acknowledges own limitations and accepts constructive criticism</w:t>
            </w:r>
          </w:p>
          <w:p w14:paraId="404D01CF" w14:textId="77777777" w:rsidR="00266605"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 xml:space="preserve">Time keeping and related action are appropriate and fulfils on-duty requirements on placement </w:t>
            </w:r>
          </w:p>
          <w:p w14:paraId="654B3A50" w14:textId="77777777" w:rsidR="00266605"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Dresses appropriately for the place of work</w:t>
            </w:r>
          </w:p>
          <w:p w14:paraId="12090048" w14:textId="77777777" w:rsidR="00D82CCF" w:rsidRPr="007E067D" w:rsidRDefault="00D82CCF" w:rsidP="00E36606">
            <w:pPr>
              <w:spacing w:after="0" w:line="240" w:lineRule="auto"/>
              <w:rPr>
                <w:rFonts w:eastAsia="Times New Roman" w:cs="Times New Roman"/>
                <w:sz w:val="20"/>
                <w:szCs w:val="20"/>
              </w:rPr>
            </w:pPr>
          </w:p>
          <w:p w14:paraId="7E5C8F3D"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Maintains patient/client confidentiality</w:t>
            </w:r>
          </w:p>
          <w:p w14:paraId="3FF00322"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Respects patients/clients, their property and the environment</w:t>
            </w:r>
          </w:p>
          <w:p w14:paraId="75B4FF72"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Safeguards clients’ well-being</w:t>
            </w:r>
          </w:p>
          <w:p w14:paraId="3BB8BF49"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Is considerate, sensitive and responsive to patients’/clients’ needs</w:t>
            </w:r>
          </w:p>
          <w:p w14:paraId="398F2B90"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sz w:val="20"/>
                <w:szCs w:val="20"/>
              </w:rPr>
            </w:pPr>
            <w:r w:rsidRPr="007E067D">
              <w:rPr>
                <w:rFonts w:eastAsia="Times New Roman" w:cs="Times New Roman"/>
                <w:bCs/>
                <w:sz w:val="20"/>
                <w:szCs w:val="20"/>
              </w:rPr>
              <w:t>Treats all patients/clients with dignity at all times</w:t>
            </w:r>
          </w:p>
          <w:p w14:paraId="4486F733" w14:textId="77777777" w:rsidR="00D82CCF" w:rsidRPr="007E067D" w:rsidRDefault="00D82CCF" w:rsidP="007C74E4">
            <w:pPr>
              <w:spacing w:after="0" w:line="240" w:lineRule="auto"/>
              <w:rPr>
                <w:rFonts w:eastAsia="Times New Roman" w:cs="Times New Roman"/>
                <w:sz w:val="20"/>
                <w:szCs w:val="20"/>
              </w:rPr>
            </w:pPr>
          </w:p>
          <w:p w14:paraId="08C628BC"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Is respectful, co-operative and makes positive contributions within the team</w:t>
            </w:r>
          </w:p>
          <w:p w14:paraId="35157988"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Is reliable, communicates and works collaboratively in the team</w:t>
            </w:r>
          </w:p>
          <w:p w14:paraId="13E429F4"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sz w:val="20"/>
                <w:szCs w:val="20"/>
              </w:rPr>
            </w:pPr>
            <w:r w:rsidRPr="007E067D">
              <w:rPr>
                <w:rFonts w:eastAsia="Times New Roman" w:cs="Times New Roman"/>
                <w:bCs/>
                <w:sz w:val="20"/>
                <w:szCs w:val="20"/>
              </w:rPr>
              <w:t>Takes appropriate due regard to health &amp; safety measures</w:t>
            </w:r>
          </w:p>
        </w:tc>
        <w:tc>
          <w:tcPr>
            <w:tcW w:w="2835" w:type="dxa"/>
          </w:tcPr>
          <w:p w14:paraId="332A3D6C" w14:textId="77777777" w:rsidR="004A6212" w:rsidRPr="007E067D" w:rsidRDefault="004A6212" w:rsidP="00E36606">
            <w:pPr>
              <w:spacing w:after="0" w:line="216" w:lineRule="auto"/>
              <w:rPr>
                <w:rFonts w:eastAsia="Times New Roman" w:cs="Times New Roman"/>
                <w:bCs/>
                <w:sz w:val="20"/>
                <w:szCs w:val="20"/>
              </w:rPr>
            </w:pPr>
            <w:r w:rsidRPr="007E067D">
              <w:rPr>
                <w:rFonts w:eastAsia="Times New Roman" w:cs="Times New Roman"/>
                <w:bCs/>
                <w:sz w:val="20"/>
                <w:szCs w:val="20"/>
              </w:rPr>
              <w:t>Stude</w:t>
            </w:r>
            <w:r w:rsidR="00781E40" w:rsidRPr="007E067D">
              <w:rPr>
                <w:rFonts w:eastAsia="Times New Roman" w:cs="Times New Roman"/>
                <w:bCs/>
                <w:sz w:val="20"/>
                <w:szCs w:val="20"/>
              </w:rPr>
              <w:t>nt lacks awareness of the NMC Code (NMC 201</w:t>
            </w:r>
            <w:r w:rsidR="00A35D55" w:rsidRPr="007E067D">
              <w:rPr>
                <w:rFonts w:eastAsia="Times New Roman" w:cs="Times New Roman"/>
                <w:bCs/>
                <w:sz w:val="20"/>
                <w:szCs w:val="20"/>
              </w:rPr>
              <w:t>8</w:t>
            </w:r>
            <w:r w:rsidRPr="007E067D">
              <w:rPr>
                <w:rFonts w:eastAsia="Times New Roman" w:cs="Times New Roman"/>
                <w:bCs/>
                <w:sz w:val="20"/>
                <w:szCs w:val="20"/>
              </w:rPr>
              <w:t>) and for example, in practice student:</w:t>
            </w:r>
          </w:p>
          <w:p w14:paraId="76833285" w14:textId="77777777" w:rsidR="00266605" w:rsidRPr="007E067D" w:rsidRDefault="00266605" w:rsidP="007C74E4">
            <w:pPr>
              <w:spacing w:after="0" w:line="240" w:lineRule="auto"/>
              <w:rPr>
                <w:rFonts w:eastAsia="Times New Roman" w:cs="Times New Roman"/>
                <w:bCs/>
                <w:sz w:val="20"/>
                <w:szCs w:val="20"/>
              </w:rPr>
            </w:pPr>
          </w:p>
          <w:p w14:paraId="223613CD"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Is irresponsible, uncooperative and displays negative attitudes</w:t>
            </w:r>
          </w:p>
          <w:p w14:paraId="0FA26024"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Disregards relevant policies and procedures</w:t>
            </w:r>
          </w:p>
          <w:p w14:paraId="634EEF30"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Lacks insight into own limitations and does not accept constructive criticism</w:t>
            </w:r>
          </w:p>
          <w:p w14:paraId="663AE16C" w14:textId="77777777" w:rsidR="00266605"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 xml:space="preserve">Time keeping, related action and information is poor </w:t>
            </w:r>
          </w:p>
          <w:p w14:paraId="7BE6D608"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 xml:space="preserve">Dresses inappropriately for the place of work </w:t>
            </w:r>
          </w:p>
          <w:p w14:paraId="61ADDD07" w14:textId="77777777" w:rsidR="00266605" w:rsidRPr="007E067D" w:rsidRDefault="00266605" w:rsidP="007C74E4">
            <w:pPr>
              <w:spacing w:after="0" w:line="240" w:lineRule="auto"/>
              <w:rPr>
                <w:rFonts w:eastAsia="Times New Roman" w:cs="Times New Roman"/>
                <w:sz w:val="20"/>
                <w:szCs w:val="20"/>
              </w:rPr>
            </w:pPr>
          </w:p>
          <w:p w14:paraId="66053393" w14:textId="77777777" w:rsidR="00D82CCF" w:rsidRPr="007E067D" w:rsidRDefault="00D82CCF" w:rsidP="007C74E4">
            <w:pPr>
              <w:spacing w:after="0" w:line="240" w:lineRule="auto"/>
              <w:rPr>
                <w:rFonts w:eastAsia="Times New Roman" w:cs="Times New Roman"/>
                <w:sz w:val="20"/>
                <w:szCs w:val="20"/>
              </w:rPr>
            </w:pPr>
          </w:p>
          <w:p w14:paraId="70988D07"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Breaches patient/client confidentiality</w:t>
            </w:r>
          </w:p>
          <w:p w14:paraId="276744B3"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Is disrespectful to patients/clients, their property and the environment</w:t>
            </w:r>
          </w:p>
          <w:p w14:paraId="3FC343F2"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Places patients’/clients' well-being at risk</w:t>
            </w:r>
          </w:p>
          <w:p w14:paraId="4112683E"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Is inconsiderate, insensitive and unresponsive to clients’ needs</w:t>
            </w:r>
          </w:p>
          <w:p w14:paraId="7A35D761" w14:textId="77777777" w:rsidR="00D82CCF" w:rsidRPr="007E067D" w:rsidRDefault="00D82CCF" w:rsidP="00D82CCF">
            <w:pPr>
              <w:spacing w:after="0" w:line="240" w:lineRule="auto"/>
              <w:rPr>
                <w:rFonts w:eastAsia="Times New Roman" w:cs="Times New Roman"/>
                <w:sz w:val="20"/>
                <w:szCs w:val="20"/>
              </w:rPr>
            </w:pPr>
          </w:p>
          <w:p w14:paraId="7E94A1AA" w14:textId="77777777" w:rsidR="00D82CCF" w:rsidRPr="007E067D" w:rsidRDefault="00D82CCF" w:rsidP="00D82CCF">
            <w:pPr>
              <w:spacing w:after="0" w:line="240" w:lineRule="auto"/>
              <w:rPr>
                <w:rFonts w:eastAsia="Times New Roman" w:cs="Times New Roman"/>
                <w:sz w:val="20"/>
                <w:szCs w:val="20"/>
              </w:rPr>
            </w:pPr>
          </w:p>
          <w:p w14:paraId="270AF9A9"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Is disrespectful, uncooperative and reluctant to contribute to the team effort</w:t>
            </w:r>
          </w:p>
          <w:p w14:paraId="6B188875"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bCs/>
                <w:sz w:val="20"/>
                <w:szCs w:val="20"/>
              </w:rPr>
            </w:pPr>
            <w:r w:rsidRPr="007E067D">
              <w:rPr>
                <w:rFonts w:eastAsia="Times New Roman" w:cs="Times New Roman"/>
                <w:bCs/>
                <w:sz w:val="20"/>
                <w:szCs w:val="20"/>
              </w:rPr>
              <w:t>Is unreliable, fails to communicate appropriately and does not work well in the team</w:t>
            </w:r>
          </w:p>
          <w:p w14:paraId="2737D5F5" w14:textId="77777777" w:rsidR="004A6212" w:rsidRPr="007E067D" w:rsidRDefault="004A6212" w:rsidP="00CA22E5">
            <w:pPr>
              <w:numPr>
                <w:ilvl w:val="0"/>
                <w:numId w:val="1"/>
              </w:numPr>
              <w:tabs>
                <w:tab w:val="clear" w:pos="360"/>
              </w:tabs>
              <w:spacing w:after="80" w:line="216" w:lineRule="auto"/>
              <w:ind w:left="199" w:hanging="199"/>
              <w:rPr>
                <w:rFonts w:eastAsia="Times New Roman" w:cs="Times New Roman"/>
                <w:sz w:val="20"/>
                <w:szCs w:val="20"/>
              </w:rPr>
            </w:pPr>
            <w:r w:rsidRPr="007E067D">
              <w:rPr>
                <w:rFonts w:eastAsia="Times New Roman" w:cs="Times New Roman"/>
                <w:bCs/>
                <w:sz w:val="20"/>
                <w:szCs w:val="20"/>
              </w:rPr>
              <w:t>Lacks insight into appropriate health &amp; safety measures</w:t>
            </w:r>
            <w:r w:rsidRPr="007E067D">
              <w:rPr>
                <w:rFonts w:eastAsia="Times New Roman" w:cs="Times New Roman"/>
                <w:sz w:val="20"/>
                <w:szCs w:val="20"/>
              </w:rPr>
              <w:t xml:space="preserve"> </w:t>
            </w:r>
          </w:p>
        </w:tc>
        <w:tc>
          <w:tcPr>
            <w:tcW w:w="1866" w:type="dxa"/>
          </w:tcPr>
          <w:p w14:paraId="2417EFBF" w14:textId="77777777" w:rsidR="004A6212" w:rsidRPr="002540B8" w:rsidRDefault="004A6212" w:rsidP="00266605">
            <w:pPr>
              <w:spacing w:after="0" w:line="240" w:lineRule="auto"/>
              <w:rPr>
                <w:rFonts w:eastAsia="Times New Roman" w:cs="Times New Roman"/>
                <w:sz w:val="20"/>
                <w:szCs w:val="20"/>
              </w:rPr>
            </w:pPr>
            <w:r w:rsidRPr="002540B8">
              <w:rPr>
                <w:rFonts w:eastAsia="Times New Roman" w:cs="Times New Roman"/>
                <w:sz w:val="20"/>
                <w:szCs w:val="20"/>
              </w:rPr>
              <w:t>Failure due to gross professional misconduct (which for example places clients at risk) will result in immediate dismissal</w:t>
            </w:r>
            <w:r w:rsidR="00266605" w:rsidRPr="002540B8">
              <w:rPr>
                <w:rFonts w:eastAsia="Times New Roman" w:cs="Times New Roman"/>
                <w:sz w:val="20"/>
                <w:szCs w:val="20"/>
              </w:rPr>
              <w:t xml:space="preserve"> from the programme and recommendation as such to the student</w:t>
            </w:r>
            <w:r w:rsidR="00E36606" w:rsidRPr="002540B8">
              <w:rPr>
                <w:rFonts w:eastAsia="Times New Roman" w:cs="Times New Roman"/>
                <w:sz w:val="20"/>
                <w:szCs w:val="20"/>
              </w:rPr>
              <w:t>’</w:t>
            </w:r>
            <w:r w:rsidR="00266605" w:rsidRPr="002540B8">
              <w:rPr>
                <w:rFonts w:eastAsia="Times New Roman" w:cs="Times New Roman"/>
                <w:sz w:val="20"/>
                <w:szCs w:val="20"/>
              </w:rPr>
              <w:t>s line manager.</w:t>
            </w:r>
            <w:r w:rsidRPr="002540B8">
              <w:rPr>
                <w:rFonts w:eastAsia="Times New Roman" w:cs="Times New Roman"/>
                <w:sz w:val="20"/>
                <w:szCs w:val="20"/>
              </w:rPr>
              <w:t xml:space="preserve"> </w:t>
            </w:r>
          </w:p>
          <w:p w14:paraId="455540C3" w14:textId="77777777" w:rsidR="004A6212" w:rsidRPr="002540B8" w:rsidRDefault="004A6212" w:rsidP="007C74E4">
            <w:pPr>
              <w:spacing w:after="0" w:line="240" w:lineRule="auto"/>
              <w:rPr>
                <w:rFonts w:eastAsia="Times New Roman" w:cs="Times New Roman"/>
                <w:sz w:val="20"/>
                <w:szCs w:val="20"/>
              </w:rPr>
            </w:pPr>
          </w:p>
          <w:p w14:paraId="72A25287" w14:textId="77777777" w:rsidR="004A6212" w:rsidRPr="007C74E4" w:rsidRDefault="004A6212" w:rsidP="00266605">
            <w:pPr>
              <w:spacing w:after="0" w:line="240" w:lineRule="auto"/>
              <w:ind w:left="360"/>
              <w:rPr>
                <w:rFonts w:eastAsia="Times New Roman" w:cs="Times New Roman"/>
              </w:rPr>
            </w:pPr>
          </w:p>
        </w:tc>
      </w:tr>
    </w:tbl>
    <w:p w14:paraId="23991FD5" w14:textId="77777777" w:rsidR="00D435DC" w:rsidRPr="007C74E4" w:rsidRDefault="00D435DC" w:rsidP="007C74E4"/>
    <w:p w14:paraId="5D3E0EB8" w14:textId="77777777" w:rsidR="008B1AF1" w:rsidRDefault="008B1AF1">
      <w:pPr>
        <w:rPr>
          <w:b/>
          <w:bCs/>
          <w:u w:val="single"/>
        </w:rPr>
      </w:pPr>
      <w:r>
        <w:rPr>
          <w:b/>
          <w:bCs/>
          <w:u w:val="single"/>
        </w:rPr>
        <w:br w:type="page"/>
      </w:r>
    </w:p>
    <w:p w14:paraId="188223E1" w14:textId="505349DA" w:rsidR="00662039" w:rsidRPr="00D25F7C" w:rsidRDefault="00483CF8" w:rsidP="007C74E4">
      <w:pPr>
        <w:rPr>
          <w:b/>
          <w:bCs/>
          <w:u w:val="single"/>
        </w:rPr>
      </w:pPr>
      <w:r w:rsidRPr="00D25F7C">
        <w:rPr>
          <w:b/>
          <w:bCs/>
          <w:u w:val="single"/>
        </w:rPr>
        <w:lastRenderedPageBreak/>
        <w:t xml:space="preserve">APPENDIX </w:t>
      </w:r>
      <w:r w:rsidR="000256BF">
        <w:rPr>
          <w:b/>
          <w:bCs/>
          <w:u w:val="single"/>
        </w:rPr>
        <w:t>1</w:t>
      </w:r>
      <w:r w:rsidR="00D25F7C" w:rsidRPr="00D25F7C">
        <w:rPr>
          <w:b/>
          <w:bCs/>
          <w:u w:val="single"/>
        </w:rPr>
        <w:t xml:space="preserve"> – Student Assessment timetable 24-26</w:t>
      </w:r>
    </w:p>
    <w:tbl>
      <w:tblPr>
        <w:tblStyle w:val="TableGrid"/>
        <w:tblW w:w="9839" w:type="dxa"/>
        <w:tblLayout w:type="fixed"/>
        <w:tblLook w:val="04A0" w:firstRow="1" w:lastRow="0" w:firstColumn="1" w:lastColumn="0" w:noHBand="0" w:noVBand="1"/>
      </w:tblPr>
      <w:tblGrid>
        <w:gridCol w:w="2208"/>
        <w:gridCol w:w="2040"/>
        <w:gridCol w:w="1843"/>
        <w:gridCol w:w="1701"/>
        <w:gridCol w:w="2047"/>
      </w:tblGrid>
      <w:tr w:rsidR="00405FFF" w14:paraId="47F12EC2" w14:textId="77777777" w:rsidTr="00405FFF">
        <w:trPr>
          <w:trHeight w:val="268"/>
        </w:trPr>
        <w:tc>
          <w:tcPr>
            <w:tcW w:w="2208" w:type="dxa"/>
            <w:shd w:val="clear" w:color="auto" w:fill="FDE9D9" w:themeFill="accent6" w:themeFillTint="33"/>
          </w:tcPr>
          <w:p w14:paraId="2FE135CF" w14:textId="77777777" w:rsidR="008D3FC2" w:rsidRDefault="008D3FC2" w:rsidP="00BD5F9B">
            <w:r>
              <w:t>Year One</w:t>
            </w:r>
          </w:p>
        </w:tc>
        <w:tc>
          <w:tcPr>
            <w:tcW w:w="2040" w:type="dxa"/>
            <w:shd w:val="clear" w:color="auto" w:fill="FDE9D9" w:themeFill="accent6" w:themeFillTint="33"/>
          </w:tcPr>
          <w:p w14:paraId="6DDA05A9" w14:textId="77777777" w:rsidR="008D3FC2" w:rsidRDefault="008D3FC2" w:rsidP="00BD5F9B">
            <w:r>
              <w:t>Sem 1</w:t>
            </w:r>
          </w:p>
        </w:tc>
        <w:tc>
          <w:tcPr>
            <w:tcW w:w="1843" w:type="dxa"/>
            <w:shd w:val="clear" w:color="auto" w:fill="FDE9D9" w:themeFill="accent6" w:themeFillTint="33"/>
          </w:tcPr>
          <w:p w14:paraId="60181ED3" w14:textId="77777777" w:rsidR="008D3FC2" w:rsidRDefault="008D3FC2" w:rsidP="00BD5F9B">
            <w:r>
              <w:t>Sem 2</w:t>
            </w:r>
          </w:p>
        </w:tc>
        <w:tc>
          <w:tcPr>
            <w:tcW w:w="1701" w:type="dxa"/>
            <w:shd w:val="clear" w:color="auto" w:fill="FDE9D9" w:themeFill="accent6" w:themeFillTint="33"/>
          </w:tcPr>
          <w:p w14:paraId="18637D5D" w14:textId="77777777" w:rsidR="008D3FC2" w:rsidRDefault="008D3FC2" w:rsidP="00BD5F9B">
            <w:r>
              <w:t>Sem X</w:t>
            </w:r>
          </w:p>
        </w:tc>
        <w:tc>
          <w:tcPr>
            <w:tcW w:w="2047" w:type="dxa"/>
            <w:shd w:val="clear" w:color="auto" w:fill="FDE9D9" w:themeFill="accent6" w:themeFillTint="33"/>
          </w:tcPr>
          <w:p w14:paraId="3BCD242A" w14:textId="77777777" w:rsidR="008D3FC2" w:rsidRDefault="008D3FC2" w:rsidP="00BD5F9B">
            <w:r>
              <w:t>Assessment boards</w:t>
            </w:r>
          </w:p>
        </w:tc>
      </w:tr>
      <w:tr w:rsidR="00405FFF" w14:paraId="7389E532" w14:textId="77777777" w:rsidTr="00405FFF">
        <w:trPr>
          <w:trHeight w:val="1084"/>
        </w:trPr>
        <w:tc>
          <w:tcPr>
            <w:tcW w:w="2208" w:type="dxa"/>
            <w:shd w:val="clear" w:color="auto" w:fill="DAEEF3" w:themeFill="accent5" w:themeFillTint="33"/>
          </w:tcPr>
          <w:p w14:paraId="0A9B979B" w14:textId="77777777" w:rsidR="008D3FC2" w:rsidRDefault="008D3FC2" w:rsidP="00BD5F9B">
            <w:r>
              <w:t>Specialist Practice in District Nursing:</w:t>
            </w:r>
          </w:p>
          <w:p w14:paraId="0E13C198" w14:textId="77777777" w:rsidR="008D3FC2" w:rsidRDefault="008D3FC2" w:rsidP="008D3FC2">
            <w:pPr>
              <w:pStyle w:val="ListParagraph"/>
              <w:numPr>
                <w:ilvl w:val="0"/>
                <w:numId w:val="28"/>
              </w:numPr>
            </w:pPr>
            <w:r>
              <w:t>Poster presentation</w:t>
            </w:r>
          </w:p>
        </w:tc>
        <w:tc>
          <w:tcPr>
            <w:tcW w:w="2040" w:type="dxa"/>
            <w:shd w:val="clear" w:color="auto" w:fill="DAEEF3" w:themeFill="accent5" w:themeFillTint="33"/>
          </w:tcPr>
          <w:p w14:paraId="26F6A51C" w14:textId="77777777" w:rsidR="008D3FC2" w:rsidRDefault="008D3FC2" w:rsidP="00BD5F9B"/>
        </w:tc>
        <w:tc>
          <w:tcPr>
            <w:tcW w:w="1843" w:type="dxa"/>
            <w:shd w:val="clear" w:color="auto" w:fill="DAEEF3" w:themeFill="accent5" w:themeFillTint="33"/>
          </w:tcPr>
          <w:p w14:paraId="5F28E22F" w14:textId="77777777" w:rsidR="008D3FC2" w:rsidRDefault="008D3FC2" w:rsidP="00BD5F9B"/>
          <w:p w14:paraId="3E7A1C10" w14:textId="072A95EA" w:rsidR="008D3FC2" w:rsidRDefault="00632F01" w:rsidP="00BD5F9B">
            <w:r>
              <w:t>11 and 12 Feb 26</w:t>
            </w:r>
          </w:p>
        </w:tc>
        <w:tc>
          <w:tcPr>
            <w:tcW w:w="1701" w:type="dxa"/>
          </w:tcPr>
          <w:p w14:paraId="6D93565F" w14:textId="77777777" w:rsidR="008D3FC2" w:rsidRDefault="008D3FC2" w:rsidP="00BD5F9B"/>
        </w:tc>
        <w:tc>
          <w:tcPr>
            <w:tcW w:w="2047" w:type="dxa"/>
          </w:tcPr>
          <w:p w14:paraId="48655C11" w14:textId="2F55EC46" w:rsidR="008D3FC2" w:rsidRDefault="008D3FC2" w:rsidP="00BD5F9B">
            <w:r>
              <w:t>Early March 2</w:t>
            </w:r>
            <w:r w:rsidR="00632F01">
              <w:t>6</w:t>
            </w:r>
          </w:p>
        </w:tc>
      </w:tr>
      <w:tr w:rsidR="00405FFF" w14:paraId="22DD53E8" w14:textId="77777777" w:rsidTr="00405FFF">
        <w:trPr>
          <w:trHeight w:val="1365"/>
        </w:trPr>
        <w:tc>
          <w:tcPr>
            <w:tcW w:w="2208" w:type="dxa"/>
            <w:shd w:val="clear" w:color="auto" w:fill="F2DBDB" w:themeFill="accent2" w:themeFillTint="33"/>
          </w:tcPr>
          <w:p w14:paraId="0C2A9405" w14:textId="77777777" w:rsidR="008D3FC2" w:rsidRDefault="008D3FC2" w:rsidP="00BD5F9B">
            <w:r>
              <w:t>Clinical Skills for Community-based Patients:</w:t>
            </w:r>
          </w:p>
          <w:p w14:paraId="587D4A2C" w14:textId="77777777" w:rsidR="008D3FC2" w:rsidRDefault="008D3FC2" w:rsidP="008D3FC2">
            <w:pPr>
              <w:pStyle w:val="ListParagraph"/>
              <w:numPr>
                <w:ilvl w:val="0"/>
                <w:numId w:val="29"/>
              </w:numPr>
            </w:pPr>
            <w:r>
              <w:t>Clinical Skills Log</w:t>
            </w:r>
          </w:p>
          <w:p w14:paraId="59936954" w14:textId="77777777" w:rsidR="008D3FC2" w:rsidRDefault="008D3FC2" w:rsidP="008D3FC2">
            <w:pPr>
              <w:pStyle w:val="ListParagraph"/>
              <w:numPr>
                <w:ilvl w:val="0"/>
                <w:numId w:val="29"/>
              </w:numPr>
            </w:pPr>
            <w:r>
              <w:t>Reflection</w:t>
            </w:r>
          </w:p>
          <w:p w14:paraId="073C9236" w14:textId="77777777" w:rsidR="008D3FC2" w:rsidRDefault="008D3FC2" w:rsidP="008D3FC2">
            <w:pPr>
              <w:pStyle w:val="ListParagraph"/>
              <w:numPr>
                <w:ilvl w:val="0"/>
                <w:numId w:val="29"/>
              </w:numPr>
            </w:pPr>
            <w:r>
              <w:t>OSCE</w:t>
            </w:r>
          </w:p>
          <w:p w14:paraId="39C1DB2A" w14:textId="77777777" w:rsidR="008D3FC2" w:rsidRDefault="008D3FC2" w:rsidP="00BD5F9B"/>
        </w:tc>
        <w:tc>
          <w:tcPr>
            <w:tcW w:w="2040" w:type="dxa"/>
          </w:tcPr>
          <w:p w14:paraId="5D01A0EA" w14:textId="77777777" w:rsidR="008D3FC2" w:rsidRDefault="008D3FC2" w:rsidP="00BD5F9B"/>
        </w:tc>
        <w:tc>
          <w:tcPr>
            <w:tcW w:w="1843" w:type="dxa"/>
            <w:shd w:val="clear" w:color="auto" w:fill="F2DBDB" w:themeFill="accent2" w:themeFillTint="33"/>
          </w:tcPr>
          <w:p w14:paraId="228715DD" w14:textId="77777777" w:rsidR="008D3FC2" w:rsidRDefault="008D3FC2" w:rsidP="00BD5F9B"/>
        </w:tc>
        <w:tc>
          <w:tcPr>
            <w:tcW w:w="1701" w:type="dxa"/>
            <w:shd w:val="clear" w:color="auto" w:fill="F2DBDB" w:themeFill="accent2" w:themeFillTint="33"/>
          </w:tcPr>
          <w:p w14:paraId="335E857E" w14:textId="77777777" w:rsidR="008D3FC2" w:rsidRDefault="008D3FC2" w:rsidP="00BD5F9B"/>
          <w:p w14:paraId="4C34142E" w14:textId="77777777" w:rsidR="008D3FC2" w:rsidRDefault="008D3FC2" w:rsidP="00BD5F9B"/>
          <w:p w14:paraId="008EDDE4" w14:textId="77777777" w:rsidR="00A05BA7" w:rsidRDefault="00A05BA7" w:rsidP="00BD5F9B"/>
          <w:p w14:paraId="04F707A6" w14:textId="00F68E1F" w:rsidR="008D3FC2" w:rsidRDefault="00632F01" w:rsidP="00BD5F9B">
            <w:r>
              <w:t>5</w:t>
            </w:r>
            <w:r w:rsidR="008D3FC2">
              <w:t>/8/2</w:t>
            </w:r>
            <w:r>
              <w:t>6</w:t>
            </w:r>
          </w:p>
          <w:p w14:paraId="59F7CAD1" w14:textId="77777777" w:rsidR="00070A9E" w:rsidRDefault="00070A9E" w:rsidP="00BD5F9B"/>
          <w:p w14:paraId="13ED241A" w14:textId="0B27309E" w:rsidR="008D3FC2" w:rsidRDefault="00632F01" w:rsidP="00BD5F9B">
            <w:r>
              <w:t>19</w:t>
            </w:r>
            <w:r w:rsidR="008D3FC2">
              <w:t>/8/2</w:t>
            </w:r>
            <w:r>
              <w:t>6</w:t>
            </w:r>
          </w:p>
          <w:p w14:paraId="0B8EC726" w14:textId="673853E7" w:rsidR="008D3FC2" w:rsidRDefault="00632F01" w:rsidP="00AF083A">
            <w:r>
              <w:t>2/</w:t>
            </w:r>
            <w:r w:rsidR="008D3FC2">
              <w:t>9/2</w:t>
            </w:r>
            <w:r>
              <w:t>6</w:t>
            </w:r>
          </w:p>
        </w:tc>
        <w:tc>
          <w:tcPr>
            <w:tcW w:w="2047" w:type="dxa"/>
          </w:tcPr>
          <w:p w14:paraId="7F7ABE23" w14:textId="150BE850" w:rsidR="008D3FC2" w:rsidRDefault="008D3FC2" w:rsidP="00BD5F9B">
            <w:r>
              <w:t>Early November 2</w:t>
            </w:r>
            <w:r w:rsidR="00632F01">
              <w:t>6</w:t>
            </w:r>
          </w:p>
        </w:tc>
      </w:tr>
      <w:tr w:rsidR="00405FFF" w14:paraId="5E2114FE" w14:textId="77777777" w:rsidTr="00405FFF">
        <w:trPr>
          <w:trHeight w:val="268"/>
        </w:trPr>
        <w:tc>
          <w:tcPr>
            <w:tcW w:w="2208" w:type="dxa"/>
            <w:shd w:val="clear" w:color="auto" w:fill="FDE9D9" w:themeFill="accent6" w:themeFillTint="33"/>
          </w:tcPr>
          <w:p w14:paraId="1FE8A341" w14:textId="77777777" w:rsidR="008D3FC2" w:rsidRDefault="008D3FC2" w:rsidP="00BD5F9B">
            <w:r>
              <w:t>Year Two</w:t>
            </w:r>
          </w:p>
        </w:tc>
        <w:tc>
          <w:tcPr>
            <w:tcW w:w="2040" w:type="dxa"/>
            <w:shd w:val="clear" w:color="auto" w:fill="FDE9D9" w:themeFill="accent6" w:themeFillTint="33"/>
          </w:tcPr>
          <w:p w14:paraId="3ACBC264" w14:textId="77777777" w:rsidR="008D3FC2" w:rsidRDefault="008D3FC2" w:rsidP="00BD5F9B"/>
        </w:tc>
        <w:tc>
          <w:tcPr>
            <w:tcW w:w="1843" w:type="dxa"/>
            <w:shd w:val="clear" w:color="auto" w:fill="FDE9D9" w:themeFill="accent6" w:themeFillTint="33"/>
          </w:tcPr>
          <w:p w14:paraId="35ED3EA3" w14:textId="77777777" w:rsidR="008D3FC2" w:rsidRDefault="008D3FC2" w:rsidP="00BD5F9B"/>
        </w:tc>
        <w:tc>
          <w:tcPr>
            <w:tcW w:w="1701" w:type="dxa"/>
            <w:shd w:val="clear" w:color="auto" w:fill="FDE9D9" w:themeFill="accent6" w:themeFillTint="33"/>
          </w:tcPr>
          <w:p w14:paraId="6988B18E" w14:textId="77777777" w:rsidR="008D3FC2" w:rsidRDefault="008D3FC2" w:rsidP="00BD5F9B"/>
        </w:tc>
        <w:tc>
          <w:tcPr>
            <w:tcW w:w="2047" w:type="dxa"/>
            <w:shd w:val="clear" w:color="auto" w:fill="FDE9D9" w:themeFill="accent6" w:themeFillTint="33"/>
          </w:tcPr>
          <w:p w14:paraId="3C107339" w14:textId="77777777" w:rsidR="008D3FC2" w:rsidRDefault="008D3FC2" w:rsidP="00BD5F9B"/>
        </w:tc>
      </w:tr>
      <w:tr w:rsidR="00405FFF" w14:paraId="4C546469" w14:textId="77777777" w:rsidTr="00405FFF">
        <w:trPr>
          <w:trHeight w:val="268"/>
        </w:trPr>
        <w:tc>
          <w:tcPr>
            <w:tcW w:w="2208" w:type="dxa"/>
            <w:shd w:val="clear" w:color="auto" w:fill="DAEEF3" w:themeFill="accent5" w:themeFillTint="33"/>
          </w:tcPr>
          <w:p w14:paraId="362F3276" w14:textId="77777777" w:rsidR="008D3FC2" w:rsidRDefault="008D3FC2" w:rsidP="00BD5F9B">
            <w:r>
              <w:t>Leadership and Innovation in Specialist Nursing Practice:</w:t>
            </w:r>
          </w:p>
          <w:p w14:paraId="4BAF98B5" w14:textId="77777777" w:rsidR="008D3FC2" w:rsidRDefault="008D3FC2" w:rsidP="008D3FC2">
            <w:pPr>
              <w:pStyle w:val="ListParagraph"/>
              <w:numPr>
                <w:ilvl w:val="0"/>
                <w:numId w:val="30"/>
              </w:numPr>
            </w:pPr>
            <w:r>
              <w:t>Narrated PowerPoint</w:t>
            </w:r>
          </w:p>
          <w:p w14:paraId="2A82284E" w14:textId="77777777" w:rsidR="008D3FC2" w:rsidRDefault="008D3FC2" w:rsidP="00BD5F9B">
            <w:pPr>
              <w:pStyle w:val="ListParagraph"/>
            </w:pPr>
          </w:p>
        </w:tc>
        <w:tc>
          <w:tcPr>
            <w:tcW w:w="2040" w:type="dxa"/>
            <w:shd w:val="clear" w:color="auto" w:fill="DAEEF3" w:themeFill="accent5" w:themeFillTint="33"/>
          </w:tcPr>
          <w:p w14:paraId="5E50F5ED" w14:textId="77777777" w:rsidR="008D3FC2" w:rsidRDefault="008D3FC2" w:rsidP="00BD5F9B"/>
          <w:p w14:paraId="22AE5912" w14:textId="77777777" w:rsidR="00A05BA7" w:rsidRDefault="00A05BA7" w:rsidP="00BD5F9B"/>
          <w:p w14:paraId="15C67312" w14:textId="77777777" w:rsidR="00A05BA7" w:rsidRDefault="00A05BA7" w:rsidP="00BD5F9B"/>
          <w:p w14:paraId="24A59FEA" w14:textId="77777777" w:rsidR="00A05BA7" w:rsidRDefault="00A05BA7" w:rsidP="00BD5F9B"/>
          <w:p w14:paraId="62F76AC6" w14:textId="7F8B6B65" w:rsidR="008D3FC2" w:rsidRDefault="008D3FC2" w:rsidP="00BD5F9B">
            <w:r>
              <w:t>5/2/2</w:t>
            </w:r>
            <w:r w:rsidR="00632F01">
              <w:t xml:space="preserve">7 </w:t>
            </w:r>
            <w:r w:rsidR="001E483C">
              <w:t>TBC</w:t>
            </w:r>
          </w:p>
          <w:p w14:paraId="48C81A6D" w14:textId="77777777" w:rsidR="008D3FC2" w:rsidRDefault="008D3FC2" w:rsidP="00BD5F9B"/>
        </w:tc>
        <w:tc>
          <w:tcPr>
            <w:tcW w:w="1843" w:type="dxa"/>
          </w:tcPr>
          <w:p w14:paraId="3FAAA209" w14:textId="77777777" w:rsidR="008D3FC2" w:rsidRDefault="008D3FC2" w:rsidP="00BD5F9B"/>
        </w:tc>
        <w:tc>
          <w:tcPr>
            <w:tcW w:w="1701" w:type="dxa"/>
          </w:tcPr>
          <w:p w14:paraId="10171654" w14:textId="77777777" w:rsidR="008D3FC2" w:rsidRDefault="008D3FC2" w:rsidP="00BD5F9B"/>
        </w:tc>
        <w:tc>
          <w:tcPr>
            <w:tcW w:w="2047" w:type="dxa"/>
          </w:tcPr>
          <w:p w14:paraId="60C04CEF" w14:textId="0824FD6D" w:rsidR="008D3FC2" w:rsidRDefault="008D3FC2" w:rsidP="00BD5F9B">
            <w:r>
              <w:t>Early March 2</w:t>
            </w:r>
            <w:r w:rsidR="00632F01">
              <w:t>7</w:t>
            </w:r>
          </w:p>
        </w:tc>
      </w:tr>
      <w:tr w:rsidR="00405FFF" w14:paraId="3AFCF58B" w14:textId="77777777" w:rsidTr="00405FFF">
        <w:trPr>
          <w:trHeight w:val="268"/>
        </w:trPr>
        <w:tc>
          <w:tcPr>
            <w:tcW w:w="2208" w:type="dxa"/>
            <w:shd w:val="clear" w:color="auto" w:fill="F2DBDB" w:themeFill="accent2" w:themeFillTint="33"/>
          </w:tcPr>
          <w:p w14:paraId="5C9CE616" w14:textId="77777777" w:rsidR="008D3FC2" w:rsidRDefault="008D3FC2" w:rsidP="00BD5F9B">
            <w:r>
              <w:t>Pharmacology for Prescribers:</w:t>
            </w:r>
          </w:p>
          <w:p w14:paraId="0A33C0F3" w14:textId="77777777" w:rsidR="008D3FC2" w:rsidRDefault="008D3FC2" w:rsidP="008D3FC2">
            <w:pPr>
              <w:pStyle w:val="ListParagraph"/>
              <w:numPr>
                <w:ilvl w:val="0"/>
                <w:numId w:val="31"/>
              </w:numPr>
            </w:pPr>
            <w:r w:rsidRPr="004A18B8">
              <w:t>Numeracy Test</w:t>
            </w:r>
          </w:p>
          <w:p w14:paraId="7E7DCD6A" w14:textId="77777777" w:rsidR="008D3FC2" w:rsidRDefault="008D3FC2" w:rsidP="008D3FC2">
            <w:pPr>
              <w:pStyle w:val="ListParagraph"/>
              <w:numPr>
                <w:ilvl w:val="0"/>
                <w:numId w:val="31"/>
              </w:numPr>
            </w:pPr>
            <w:r w:rsidRPr="00193844">
              <w:t>Assignment</w:t>
            </w:r>
          </w:p>
          <w:p w14:paraId="3B3E62FB" w14:textId="77777777" w:rsidR="008D3FC2" w:rsidRDefault="008D3FC2" w:rsidP="008D3FC2">
            <w:pPr>
              <w:pStyle w:val="ListParagraph"/>
              <w:numPr>
                <w:ilvl w:val="0"/>
                <w:numId w:val="31"/>
              </w:numPr>
            </w:pPr>
            <w:r>
              <w:t>Pharmacology Exam</w:t>
            </w:r>
          </w:p>
          <w:p w14:paraId="6367FA3E" w14:textId="77777777" w:rsidR="008D3FC2" w:rsidRDefault="008D3FC2" w:rsidP="00BD5F9B">
            <w:pPr>
              <w:pStyle w:val="ListParagraph"/>
            </w:pPr>
          </w:p>
        </w:tc>
        <w:tc>
          <w:tcPr>
            <w:tcW w:w="2040" w:type="dxa"/>
          </w:tcPr>
          <w:p w14:paraId="26F80C2B" w14:textId="77777777" w:rsidR="008D3FC2" w:rsidRDefault="008D3FC2" w:rsidP="00BD5F9B"/>
        </w:tc>
        <w:tc>
          <w:tcPr>
            <w:tcW w:w="1843" w:type="dxa"/>
            <w:shd w:val="clear" w:color="auto" w:fill="F2DBDB" w:themeFill="accent2" w:themeFillTint="33"/>
          </w:tcPr>
          <w:p w14:paraId="14F799D3" w14:textId="77777777" w:rsidR="008D3FC2" w:rsidRDefault="008D3FC2" w:rsidP="00BD5F9B"/>
          <w:p w14:paraId="3DE31BF0" w14:textId="77777777" w:rsidR="00A05BA7" w:rsidRDefault="00A05BA7" w:rsidP="00BD5F9B"/>
          <w:p w14:paraId="79D50313" w14:textId="1B1220DD" w:rsidR="008D3FC2" w:rsidRDefault="00632F01" w:rsidP="00BD5F9B">
            <w:r>
              <w:t>March 27</w:t>
            </w:r>
            <w:r w:rsidR="001E483C">
              <w:t xml:space="preserve"> TBC</w:t>
            </w:r>
          </w:p>
          <w:p w14:paraId="67836B61" w14:textId="77777777" w:rsidR="00A05BA7" w:rsidRDefault="00A05BA7" w:rsidP="00BD5F9B"/>
          <w:p w14:paraId="7BE3DE6B" w14:textId="4D263AC9" w:rsidR="008D3FC2" w:rsidRDefault="00632F01" w:rsidP="00BD5F9B">
            <w:r>
              <w:t xml:space="preserve">June 27 </w:t>
            </w:r>
            <w:r w:rsidR="001E483C">
              <w:t>TBC</w:t>
            </w:r>
          </w:p>
          <w:p w14:paraId="288C0C4A" w14:textId="77777777" w:rsidR="00A05BA7" w:rsidRDefault="00A05BA7" w:rsidP="00BD5F9B"/>
          <w:p w14:paraId="6FD8AC13" w14:textId="4FF1B79C" w:rsidR="008D3FC2" w:rsidRDefault="00632F01" w:rsidP="00BD5F9B">
            <w:r>
              <w:t>June 27</w:t>
            </w:r>
            <w:r w:rsidR="001E483C">
              <w:t xml:space="preserve"> TBC</w:t>
            </w:r>
          </w:p>
          <w:p w14:paraId="664E42D2" w14:textId="77777777" w:rsidR="008D3FC2" w:rsidRDefault="008D3FC2" w:rsidP="00BD5F9B"/>
        </w:tc>
        <w:tc>
          <w:tcPr>
            <w:tcW w:w="1701" w:type="dxa"/>
            <w:shd w:val="clear" w:color="auto" w:fill="F2DBDB" w:themeFill="accent2" w:themeFillTint="33"/>
          </w:tcPr>
          <w:p w14:paraId="63665E1C" w14:textId="77777777" w:rsidR="008D3FC2" w:rsidRDefault="008D3FC2" w:rsidP="00BD5F9B"/>
        </w:tc>
        <w:tc>
          <w:tcPr>
            <w:tcW w:w="2047" w:type="dxa"/>
          </w:tcPr>
          <w:p w14:paraId="6935409F" w14:textId="1D69AA7E" w:rsidR="008D3FC2" w:rsidRDefault="008D3FC2" w:rsidP="00BD5F9B">
            <w:r>
              <w:t>Early September 2</w:t>
            </w:r>
            <w:r w:rsidR="00632F01">
              <w:t>7</w:t>
            </w:r>
          </w:p>
        </w:tc>
      </w:tr>
      <w:tr w:rsidR="00405FFF" w14:paraId="54466084" w14:textId="77777777" w:rsidTr="00405FFF">
        <w:trPr>
          <w:trHeight w:val="268"/>
        </w:trPr>
        <w:tc>
          <w:tcPr>
            <w:tcW w:w="2208" w:type="dxa"/>
            <w:shd w:val="clear" w:color="auto" w:fill="F2DBDB" w:themeFill="accent2" w:themeFillTint="33"/>
          </w:tcPr>
          <w:p w14:paraId="1564B0E9" w14:textId="77777777" w:rsidR="008D3FC2" w:rsidRDefault="008D3FC2" w:rsidP="00BD5F9B">
            <w:r>
              <w:t>Applied Prescribing:</w:t>
            </w:r>
          </w:p>
          <w:p w14:paraId="52E3A533" w14:textId="77777777" w:rsidR="008D3FC2" w:rsidRDefault="008D3FC2" w:rsidP="008D3FC2">
            <w:pPr>
              <w:pStyle w:val="ListParagraph"/>
              <w:numPr>
                <w:ilvl w:val="0"/>
                <w:numId w:val="32"/>
              </w:numPr>
            </w:pPr>
            <w:proofErr w:type="spellStart"/>
            <w:r>
              <w:t>PebblePad</w:t>
            </w:r>
            <w:proofErr w:type="spellEnd"/>
            <w:r>
              <w:t xml:space="preserve"> Portfolio</w:t>
            </w:r>
          </w:p>
          <w:p w14:paraId="0245651B" w14:textId="77777777" w:rsidR="008D3FC2" w:rsidRDefault="008D3FC2" w:rsidP="008D3FC2">
            <w:pPr>
              <w:pStyle w:val="ListParagraph"/>
              <w:numPr>
                <w:ilvl w:val="0"/>
                <w:numId w:val="32"/>
              </w:numPr>
            </w:pPr>
            <w:r>
              <w:t>Assignment</w:t>
            </w:r>
          </w:p>
          <w:p w14:paraId="3B446C8A" w14:textId="77777777" w:rsidR="008D3FC2" w:rsidRDefault="008D3FC2" w:rsidP="00BD5F9B">
            <w:pPr>
              <w:pStyle w:val="ListParagraph"/>
            </w:pPr>
          </w:p>
        </w:tc>
        <w:tc>
          <w:tcPr>
            <w:tcW w:w="2040" w:type="dxa"/>
          </w:tcPr>
          <w:p w14:paraId="4B04B8A9" w14:textId="77777777" w:rsidR="008D3FC2" w:rsidRDefault="008D3FC2" w:rsidP="00BD5F9B"/>
        </w:tc>
        <w:tc>
          <w:tcPr>
            <w:tcW w:w="1843" w:type="dxa"/>
            <w:shd w:val="clear" w:color="auto" w:fill="F2DBDB" w:themeFill="accent2" w:themeFillTint="33"/>
          </w:tcPr>
          <w:p w14:paraId="0F2D03AA" w14:textId="77777777" w:rsidR="008D3FC2" w:rsidRDefault="008D3FC2" w:rsidP="00BD5F9B"/>
        </w:tc>
        <w:tc>
          <w:tcPr>
            <w:tcW w:w="1701" w:type="dxa"/>
            <w:shd w:val="clear" w:color="auto" w:fill="F2DBDB" w:themeFill="accent2" w:themeFillTint="33"/>
          </w:tcPr>
          <w:p w14:paraId="4CF2432F" w14:textId="77777777" w:rsidR="008D3FC2" w:rsidRDefault="008D3FC2" w:rsidP="00BD5F9B"/>
          <w:p w14:paraId="05084548" w14:textId="481DAD89" w:rsidR="008D3FC2" w:rsidRDefault="00632F01" w:rsidP="00BD5F9B">
            <w:r>
              <w:t xml:space="preserve">Sept 27 </w:t>
            </w:r>
            <w:r w:rsidR="001E483C">
              <w:t>TBC</w:t>
            </w:r>
          </w:p>
          <w:p w14:paraId="453FB532" w14:textId="77777777" w:rsidR="00A05BA7" w:rsidRDefault="00A05BA7" w:rsidP="00BD5F9B"/>
          <w:p w14:paraId="2956A184" w14:textId="3E910781" w:rsidR="008D3FC2" w:rsidRDefault="00632F01" w:rsidP="00BD5F9B">
            <w:r>
              <w:t>Sept 27</w:t>
            </w:r>
            <w:r w:rsidR="001E483C">
              <w:t xml:space="preserve"> TBC</w:t>
            </w:r>
          </w:p>
        </w:tc>
        <w:tc>
          <w:tcPr>
            <w:tcW w:w="2047" w:type="dxa"/>
          </w:tcPr>
          <w:p w14:paraId="7B7F0DEE" w14:textId="17D250A8" w:rsidR="008D3FC2" w:rsidRDefault="008D3FC2" w:rsidP="00BD5F9B">
            <w:r>
              <w:t>Early November 2</w:t>
            </w:r>
            <w:r w:rsidR="00632F01">
              <w:t>7</w:t>
            </w:r>
          </w:p>
        </w:tc>
      </w:tr>
      <w:tr w:rsidR="00405FFF" w14:paraId="12870585" w14:textId="77777777" w:rsidTr="00405FFF">
        <w:trPr>
          <w:trHeight w:val="278"/>
        </w:trPr>
        <w:tc>
          <w:tcPr>
            <w:tcW w:w="2208" w:type="dxa"/>
            <w:shd w:val="clear" w:color="auto" w:fill="E5DFEC" w:themeFill="accent4" w:themeFillTint="33"/>
          </w:tcPr>
          <w:p w14:paraId="2AF187F0" w14:textId="77777777" w:rsidR="008D3FC2" w:rsidRDefault="008D3FC2" w:rsidP="00BD5F9B">
            <w:r>
              <w:t xml:space="preserve">Practice Assessment Document (PAD) </w:t>
            </w:r>
          </w:p>
          <w:p w14:paraId="0EF8CFD1" w14:textId="77777777" w:rsidR="008D3FC2" w:rsidRDefault="008D3FC2" w:rsidP="00BD5F9B"/>
        </w:tc>
        <w:tc>
          <w:tcPr>
            <w:tcW w:w="2040" w:type="dxa"/>
            <w:shd w:val="clear" w:color="auto" w:fill="E5DFEC" w:themeFill="accent4" w:themeFillTint="33"/>
          </w:tcPr>
          <w:p w14:paraId="7A493F4B" w14:textId="77777777" w:rsidR="008D3FC2" w:rsidRDefault="008D3FC2" w:rsidP="00BD5F9B"/>
        </w:tc>
        <w:tc>
          <w:tcPr>
            <w:tcW w:w="1843" w:type="dxa"/>
            <w:shd w:val="clear" w:color="auto" w:fill="E5DFEC" w:themeFill="accent4" w:themeFillTint="33"/>
          </w:tcPr>
          <w:p w14:paraId="670E0D31" w14:textId="77777777" w:rsidR="008D3FC2" w:rsidRDefault="008D3FC2" w:rsidP="00BD5F9B"/>
        </w:tc>
        <w:tc>
          <w:tcPr>
            <w:tcW w:w="1701" w:type="dxa"/>
            <w:shd w:val="clear" w:color="auto" w:fill="E5DFEC" w:themeFill="accent4" w:themeFillTint="33"/>
          </w:tcPr>
          <w:p w14:paraId="211CEED7" w14:textId="210471A1" w:rsidR="008D3FC2" w:rsidRDefault="008D3FC2" w:rsidP="00BD5F9B">
            <w:r>
              <w:t>2</w:t>
            </w:r>
            <w:r w:rsidR="00632F01">
              <w:t>3</w:t>
            </w:r>
            <w:r>
              <w:t>/9/2</w:t>
            </w:r>
            <w:r w:rsidR="00632F01">
              <w:t>7</w:t>
            </w:r>
          </w:p>
        </w:tc>
        <w:tc>
          <w:tcPr>
            <w:tcW w:w="2047" w:type="dxa"/>
            <w:shd w:val="clear" w:color="auto" w:fill="E5DFEC" w:themeFill="accent4" w:themeFillTint="33"/>
          </w:tcPr>
          <w:p w14:paraId="6E036001" w14:textId="77777777" w:rsidR="008D3FC2" w:rsidRDefault="008D3FC2" w:rsidP="00BD5F9B">
            <w:r>
              <w:t>Early November 26</w:t>
            </w:r>
          </w:p>
        </w:tc>
      </w:tr>
      <w:tr w:rsidR="00405FFF" w14:paraId="6BC6A166" w14:textId="77777777" w:rsidTr="00405FFF">
        <w:trPr>
          <w:trHeight w:val="268"/>
        </w:trPr>
        <w:tc>
          <w:tcPr>
            <w:tcW w:w="2208" w:type="dxa"/>
            <w:shd w:val="clear" w:color="auto" w:fill="CCC0D9" w:themeFill="accent4" w:themeFillTint="66"/>
          </w:tcPr>
          <w:p w14:paraId="60EB7C3B" w14:textId="77777777" w:rsidR="008D3FC2" w:rsidRDefault="008D3FC2" w:rsidP="00BD5F9B">
            <w:r>
              <w:t>End Point Assessment (Apprenticeship)</w:t>
            </w:r>
          </w:p>
          <w:p w14:paraId="4509D71F" w14:textId="77777777" w:rsidR="008D3FC2" w:rsidRDefault="008D3FC2" w:rsidP="00BD5F9B"/>
        </w:tc>
        <w:tc>
          <w:tcPr>
            <w:tcW w:w="2040" w:type="dxa"/>
            <w:shd w:val="clear" w:color="auto" w:fill="CCC0D9" w:themeFill="accent4" w:themeFillTint="66"/>
          </w:tcPr>
          <w:p w14:paraId="258EAB7C" w14:textId="77777777" w:rsidR="008D3FC2" w:rsidRDefault="008D3FC2" w:rsidP="00BD5F9B"/>
        </w:tc>
        <w:tc>
          <w:tcPr>
            <w:tcW w:w="1843" w:type="dxa"/>
            <w:shd w:val="clear" w:color="auto" w:fill="CCC0D9" w:themeFill="accent4" w:themeFillTint="66"/>
          </w:tcPr>
          <w:p w14:paraId="6D558B1C" w14:textId="77777777" w:rsidR="008D3FC2" w:rsidRDefault="008D3FC2" w:rsidP="00BD5F9B"/>
        </w:tc>
        <w:tc>
          <w:tcPr>
            <w:tcW w:w="1701" w:type="dxa"/>
            <w:shd w:val="clear" w:color="auto" w:fill="CCC0D9" w:themeFill="accent4" w:themeFillTint="66"/>
          </w:tcPr>
          <w:p w14:paraId="05C6B3ED" w14:textId="77777777" w:rsidR="008D3FC2" w:rsidRDefault="008D3FC2" w:rsidP="00BD5F9B"/>
        </w:tc>
        <w:tc>
          <w:tcPr>
            <w:tcW w:w="2047" w:type="dxa"/>
            <w:shd w:val="clear" w:color="auto" w:fill="CCC0D9" w:themeFill="accent4" w:themeFillTint="66"/>
          </w:tcPr>
          <w:p w14:paraId="32F13D3A" w14:textId="007B4767" w:rsidR="008D3FC2" w:rsidRDefault="008D3FC2" w:rsidP="00BD5F9B">
            <w:r>
              <w:t xml:space="preserve">November </w:t>
            </w:r>
            <w:r w:rsidR="00632F01">
              <w:t xml:space="preserve">27 </w:t>
            </w:r>
            <w:r>
              <w:t>Assessment board</w:t>
            </w:r>
          </w:p>
        </w:tc>
      </w:tr>
    </w:tbl>
    <w:p w14:paraId="4806CABA" w14:textId="77777777" w:rsidR="00D25F7C" w:rsidRDefault="00D25F7C" w:rsidP="007C74E4"/>
    <w:p w14:paraId="1D05CDCF" w14:textId="0C4D618E" w:rsidR="000256BF" w:rsidRDefault="00AF083A" w:rsidP="007C74E4">
      <w:pPr>
        <w:rPr>
          <w:b/>
          <w:bCs/>
          <w:u w:val="single"/>
        </w:rPr>
      </w:pPr>
      <w:r>
        <w:rPr>
          <w:b/>
          <w:bCs/>
          <w:u w:val="single"/>
        </w:rPr>
        <w:br w:type="page"/>
      </w:r>
      <w:r w:rsidR="00857F4E">
        <w:rPr>
          <w:b/>
          <w:bCs/>
          <w:u w:val="single"/>
        </w:rPr>
        <w:lastRenderedPageBreak/>
        <w:t>References</w:t>
      </w:r>
      <w:r w:rsidR="00167E1E">
        <w:rPr>
          <w:b/>
          <w:bCs/>
          <w:u w:val="single"/>
        </w:rPr>
        <w:t xml:space="preserve"> </w:t>
      </w:r>
    </w:p>
    <w:p w14:paraId="5556312F" w14:textId="369A6F23" w:rsidR="0027486D" w:rsidRDefault="0027486D" w:rsidP="0027486D">
      <w:pPr>
        <w:spacing w:after="0"/>
        <w:rPr>
          <w:rFonts w:eastAsia="Calibri" w:cs="Arial"/>
          <w:b/>
        </w:rPr>
      </w:pPr>
      <w:r>
        <w:rPr>
          <w:rFonts w:eastAsia="Calibri" w:cs="Arial"/>
        </w:rPr>
        <w:t>The programme will meet the following Standards to meet PRSB requirements:</w:t>
      </w:r>
    </w:p>
    <w:p w14:paraId="66A9BDD3" w14:textId="77777777" w:rsidR="0027486D" w:rsidRDefault="0027486D" w:rsidP="0027486D">
      <w:pPr>
        <w:spacing w:after="0"/>
        <w:rPr>
          <w:rFonts w:eastAsia="Calibri" w:cs="Arial"/>
          <w:b/>
        </w:rPr>
      </w:pPr>
    </w:p>
    <w:p w14:paraId="18E43B1F" w14:textId="78B1D799" w:rsidR="0027486D" w:rsidRPr="00765E11" w:rsidRDefault="0027486D" w:rsidP="0027486D">
      <w:pPr>
        <w:pStyle w:val="ListParagraph"/>
        <w:numPr>
          <w:ilvl w:val="0"/>
          <w:numId w:val="25"/>
        </w:numPr>
        <w:spacing w:after="0"/>
        <w:rPr>
          <w:rFonts w:eastAsia="Calibri" w:cs="Arial"/>
          <w:b/>
        </w:rPr>
      </w:pPr>
      <w:r w:rsidRPr="001E66EC">
        <w:rPr>
          <w:rFonts w:eastAsia="Calibri" w:cs="Arial"/>
        </w:rPr>
        <w:t>Standards for Prescribing Standards (NMC, 20</w:t>
      </w:r>
      <w:r w:rsidR="00335E17">
        <w:rPr>
          <w:rFonts w:eastAsia="Calibri" w:cs="Arial"/>
        </w:rPr>
        <w:t>24</w:t>
      </w:r>
      <w:r w:rsidRPr="001E66EC">
        <w:rPr>
          <w:rFonts w:eastAsia="Calibri" w:cs="Arial"/>
        </w:rPr>
        <w:t>)</w:t>
      </w:r>
      <w:r w:rsidRPr="00765E11">
        <w:rPr>
          <w:rFonts w:eastAsia="Calibri" w:cs="Arial"/>
        </w:rPr>
        <w:t>, available at:</w:t>
      </w:r>
    </w:p>
    <w:p w14:paraId="06BCC438" w14:textId="77777777" w:rsidR="0027486D" w:rsidRDefault="00632F01" w:rsidP="0027486D">
      <w:pPr>
        <w:pStyle w:val="ListParagraph"/>
        <w:spacing w:after="0"/>
        <w:ind w:left="360"/>
        <w:rPr>
          <w:rFonts w:eastAsia="Calibri" w:cs="Arial"/>
          <w:b/>
        </w:rPr>
      </w:pPr>
      <w:hyperlink r:id="rId24" w:history="1">
        <w:r w:rsidR="0027486D" w:rsidRPr="006A66B3">
          <w:rPr>
            <w:rStyle w:val="Hyperlink"/>
            <w:rFonts w:eastAsia="Calibri" w:cs="Arial"/>
          </w:rPr>
          <w:t>https://www.nmc.org.uk/standards/standards-for-post-registration/standards-for-prescribers/standards-for-prescribing-programmes/</w:t>
        </w:r>
      </w:hyperlink>
    </w:p>
    <w:p w14:paraId="12C0556A" w14:textId="77777777" w:rsidR="0027486D" w:rsidRDefault="0027486D" w:rsidP="0027486D">
      <w:pPr>
        <w:pStyle w:val="ListParagraph"/>
        <w:spacing w:after="0"/>
        <w:ind w:left="360"/>
        <w:rPr>
          <w:rFonts w:eastAsia="Calibri" w:cs="Arial"/>
          <w:b/>
        </w:rPr>
      </w:pPr>
    </w:p>
    <w:p w14:paraId="77997867" w14:textId="77777777" w:rsidR="0027486D" w:rsidRPr="00765E11" w:rsidRDefault="0027486D" w:rsidP="0027486D">
      <w:pPr>
        <w:pStyle w:val="ListParagraph"/>
        <w:numPr>
          <w:ilvl w:val="0"/>
          <w:numId w:val="25"/>
        </w:numPr>
        <w:spacing w:after="0"/>
        <w:rPr>
          <w:rFonts w:eastAsia="Calibri" w:cs="Arial"/>
          <w:b/>
        </w:rPr>
      </w:pPr>
      <w:r>
        <w:rPr>
          <w:rFonts w:eastAsia="Calibri" w:cs="Arial"/>
        </w:rPr>
        <w:t xml:space="preserve">Royal Pharmaceutical Competency Framework (RPS, 2021) </w:t>
      </w:r>
      <w:r w:rsidRPr="00765E11">
        <w:rPr>
          <w:rFonts w:eastAsia="Calibri" w:cs="Arial"/>
        </w:rPr>
        <w:t>Royal Pharmaceutical Society (2021) Prescribing Competency Framework, available at:</w:t>
      </w:r>
    </w:p>
    <w:p w14:paraId="55AD10C3" w14:textId="77777777" w:rsidR="0027486D" w:rsidRDefault="00632F01" w:rsidP="0027486D">
      <w:pPr>
        <w:pStyle w:val="ListParagraph"/>
        <w:spacing w:after="0"/>
        <w:ind w:left="360"/>
        <w:rPr>
          <w:rFonts w:eastAsia="Calibri" w:cs="Arial"/>
          <w:b/>
        </w:rPr>
      </w:pPr>
      <w:hyperlink r:id="rId25" w:history="1">
        <w:r w:rsidR="0027486D" w:rsidRPr="006A66B3">
          <w:rPr>
            <w:rStyle w:val="Hyperlink"/>
            <w:rFonts w:eastAsia="Calibri" w:cs="Arial"/>
          </w:rPr>
          <w:t>https://www.rpharms.com/resources/frameworks/prescribers-competency-framework</w:t>
        </w:r>
      </w:hyperlink>
    </w:p>
    <w:p w14:paraId="6B68E0BA" w14:textId="77777777" w:rsidR="0027486D" w:rsidRPr="001E66EC" w:rsidRDefault="0027486D" w:rsidP="0027486D">
      <w:pPr>
        <w:pStyle w:val="ListParagraph"/>
        <w:spacing w:after="0"/>
        <w:ind w:left="360"/>
        <w:rPr>
          <w:rFonts w:eastAsia="Calibri" w:cs="Arial"/>
          <w:b/>
        </w:rPr>
      </w:pPr>
    </w:p>
    <w:p w14:paraId="3182423F" w14:textId="77777777" w:rsidR="0027486D" w:rsidRDefault="0027486D" w:rsidP="0027486D">
      <w:pPr>
        <w:pStyle w:val="ListParagraph"/>
        <w:numPr>
          <w:ilvl w:val="0"/>
          <w:numId w:val="25"/>
        </w:numPr>
        <w:spacing w:after="0"/>
        <w:rPr>
          <w:rFonts w:eastAsia="Calibri" w:cs="Arial"/>
          <w:b/>
        </w:rPr>
      </w:pPr>
      <w:r w:rsidRPr="001E66EC">
        <w:rPr>
          <w:rFonts w:eastAsia="Calibri" w:cs="Arial"/>
        </w:rPr>
        <w:t>Nursing and Midwifery Council (NMC) Standards of proficiency for community nursing specialist practice qualifications (NMC, 2022)</w:t>
      </w:r>
      <w:r w:rsidRPr="00765E11">
        <w:rPr>
          <w:rFonts w:eastAsia="Calibri" w:cs="Arial"/>
        </w:rPr>
        <w:t xml:space="preserve">, available at: </w:t>
      </w:r>
      <w:hyperlink r:id="rId26" w:history="1">
        <w:r w:rsidRPr="006A66B3">
          <w:rPr>
            <w:rStyle w:val="Hyperlink"/>
            <w:rFonts w:eastAsia="Calibri" w:cs="Arial"/>
          </w:rPr>
          <w:t>https://www.nmc.org.uk/standards/standards-for-post-registration/standards-of-proficiency-for--community-nursing-specialist-practice-qualifications/</w:t>
        </w:r>
      </w:hyperlink>
    </w:p>
    <w:p w14:paraId="6D343C55" w14:textId="77777777" w:rsidR="0027486D" w:rsidRDefault="0027486D" w:rsidP="0027486D">
      <w:pPr>
        <w:pStyle w:val="ListParagraph"/>
        <w:spacing w:after="0"/>
        <w:ind w:left="360"/>
        <w:rPr>
          <w:rFonts w:eastAsia="Calibri" w:cs="Arial"/>
          <w:b/>
        </w:rPr>
      </w:pPr>
    </w:p>
    <w:p w14:paraId="07FB73BB" w14:textId="5DFAE30B" w:rsidR="0027486D" w:rsidRDefault="0027486D" w:rsidP="0027486D">
      <w:pPr>
        <w:pStyle w:val="ListParagraph"/>
        <w:numPr>
          <w:ilvl w:val="0"/>
          <w:numId w:val="25"/>
        </w:numPr>
        <w:spacing w:after="0"/>
        <w:rPr>
          <w:rFonts w:eastAsia="Calibri" w:cs="Arial"/>
          <w:b/>
        </w:rPr>
      </w:pPr>
      <w:r w:rsidRPr="00765E11">
        <w:rPr>
          <w:rFonts w:eastAsia="Calibri" w:cs="Arial"/>
        </w:rPr>
        <w:t>Nursing and Midwifery Council (NMC) Standards framework for nursing and midwifery education (NMC, 20</w:t>
      </w:r>
      <w:r w:rsidR="00416B4E">
        <w:rPr>
          <w:rFonts w:eastAsia="Calibri" w:cs="Arial"/>
        </w:rPr>
        <w:t>23</w:t>
      </w:r>
      <w:r w:rsidRPr="00765E11">
        <w:rPr>
          <w:rFonts w:eastAsia="Calibri" w:cs="Arial"/>
        </w:rPr>
        <w:t xml:space="preserve">), available at: </w:t>
      </w:r>
      <w:hyperlink r:id="rId27" w:history="1">
        <w:r w:rsidRPr="008D1C70">
          <w:rPr>
            <w:rStyle w:val="Hyperlink"/>
            <w:rFonts w:eastAsia="Calibri"/>
          </w:rPr>
          <w:t>https://www.nmc.org.uk/standards-for-education-and-training/standards-framework-for-nursing-and-midwifery-education/</w:t>
        </w:r>
      </w:hyperlink>
    </w:p>
    <w:p w14:paraId="5493814F" w14:textId="77777777" w:rsidR="0027486D" w:rsidRPr="008D1C70" w:rsidRDefault="0027486D" w:rsidP="0027486D">
      <w:pPr>
        <w:pStyle w:val="ListParagraph"/>
        <w:rPr>
          <w:rFonts w:eastAsia="Calibri" w:cs="Arial"/>
          <w:b/>
        </w:rPr>
      </w:pPr>
    </w:p>
    <w:p w14:paraId="39D48C44" w14:textId="2791BB5A" w:rsidR="0027486D" w:rsidRPr="008D1C70" w:rsidRDefault="0027486D" w:rsidP="0027486D">
      <w:pPr>
        <w:pStyle w:val="ListParagraph"/>
        <w:numPr>
          <w:ilvl w:val="0"/>
          <w:numId w:val="25"/>
        </w:numPr>
        <w:spacing w:after="0"/>
        <w:rPr>
          <w:rFonts w:eastAsia="Calibri" w:cs="Arial"/>
          <w:b/>
        </w:rPr>
      </w:pPr>
      <w:r>
        <w:rPr>
          <w:rFonts w:eastAsia="Calibri" w:cs="Arial"/>
        </w:rPr>
        <w:t xml:space="preserve">Queen’s Nursing Institute (QNI) Field Specific Standards (not in public domain) </w:t>
      </w:r>
      <w:hyperlink r:id="rId28" w:history="1">
        <w:r w:rsidRPr="006A66B3">
          <w:rPr>
            <w:rStyle w:val="Hyperlink"/>
            <w:rFonts w:eastAsia="Calibri" w:cs="Arial"/>
          </w:rPr>
          <w:t>https://qni.org.uk/nursing-in-the-community/standards/consultation-on-qni-field-specific-standards/</w:t>
        </w:r>
      </w:hyperlink>
      <w:r>
        <w:rPr>
          <w:rFonts w:eastAsia="Calibri" w:cs="Arial"/>
        </w:rPr>
        <w:t xml:space="preserve"> </w:t>
      </w:r>
    </w:p>
    <w:p w14:paraId="2A15DB01" w14:textId="77777777" w:rsidR="0027486D" w:rsidRPr="00765E11" w:rsidRDefault="0027486D" w:rsidP="0027486D">
      <w:pPr>
        <w:pStyle w:val="ListParagraph"/>
        <w:spacing w:after="0"/>
        <w:ind w:left="360"/>
        <w:rPr>
          <w:rFonts w:eastAsia="Calibri" w:cs="Arial"/>
          <w:b/>
        </w:rPr>
      </w:pPr>
    </w:p>
    <w:p w14:paraId="237F8816" w14:textId="2F99C904" w:rsidR="0027486D" w:rsidRDefault="0027486D" w:rsidP="0027486D">
      <w:pPr>
        <w:pStyle w:val="ListParagraph"/>
        <w:spacing w:after="0"/>
        <w:ind w:left="360"/>
        <w:rPr>
          <w:rFonts w:eastAsia="Calibri" w:cs="Arial"/>
          <w:b/>
        </w:rPr>
      </w:pPr>
      <w:r w:rsidRPr="001E66EC">
        <w:rPr>
          <w:rFonts w:eastAsia="Calibri" w:cs="Arial"/>
        </w:rPr>
        <w:t xml:space="preserve">Nursing and Midwifery Council (NMC) Standards </w:t>
      </w:r>
      <w:r>
        <w:rPr>
          <w:rFonts w:eastAsia="Calibri" w:cs="Arial"/>
        </w:rPr>
        <w:t>for student supervision and assessment</w:t>
      </w:r>
      <w:r w:rsidRPr="001E66EC">
        <w:rPr>
          <w:rFonts w:eastAsia="Calibri" w:cs="Arial"/>
        </w:rPr>
        <w:t xml:space="preserve"> (NMC, 20</w:t>
      </w:r>
      <w:r>
        <w:rPr>
          <w:rFonts w:eastAsia="Calibri" w:cs="Arial"/>
        </w:rPr>
        <w:t xml:space="preserve">18) </w:t>
      </w:r>
      <w:r w:rsidRPr="008D1C70">
        <w:rPr>
          <w:rFonts w:eastAsia="Calibri" w:cs="Arial"/>
        </w:rPr>
        <w:t>NMC (20</w:t>
      </w:r>
      <w:r w:rsidR="002958A8">
        <w:rPr>
          <w:rFonts w:eastAsia="Calibri" w:cs="Arial"/>
        </w:rPr>
        <w:t>23</w:t>
      </w:r>
      <w:r w:rsidRPr="008D1C70">
        <w:rPr>
          <w:rFonts w:eastAsia="Calibri" w:cs="Arial"/>
        </w:rPr>
        <w:t xml:space="preserve">), available at: </w:t>
      </w:r>
      <w:hyperlink r:id="rId29" w:history="1">
        <w:r w:rsidRPr="008D1C70">
          <w:rPr>
            <w:rStyle w:val="Hyperlink"/>
            <w:rFonts w:eastAsia="Calibri" w:cs="Arial"/>
          </w:rPr>
          <w:t>https://www.nmc.org.uk/standards-for-education-and-training/standards-for-student-supervision-and-assessment/</w:t>
        </w:r>
      </w:hyperlink>
      <w:r>
        <w:rPr>
          <w:rFonts w:eastAsia="Calibri" w:cs="Arial"/>
        </w:rPr>
        <w:t xml:space="preserve"> </w:t>
      </w:r>
    </w:p>
    <w:p w14:paraId="6E947BD9" w14:textId="77777777" w:rsidR="0027486D" w:rsidRDefault="0027486D" w:rsidP="0027486D">
      <w:pPr>
        <w:pStyle w:val="ListParagraph"/>
        <w:spacing w:after="0"/>
        <w:ind w:left="360"/>
        <w:rPr>
          <w:rFonts w:eastAsia="Calibri" w:cs="Arial"/>
          <w:b/>
        </w:rPr>
      </w:pPr>
    </w:p>
    <w:p w14:paraId="51601517" w14:textId="2374F50B" w:rsidR="0027486D" w:rsidRPr="0020679C" w:rsidRDefault="0027486D" w:rsidP="0027486D">
      <w:pPr>
        <w:pStyle w:val="ListParagraph"/>
        <w:numPr>
          <w:ilvl w:val="0"/>
          <w:numId w:val="25"/>
        </w:numPr>
        <w:spacing w:after="0"/>
        <w:rPr>
          <w:rStyle w:val="Hyperlink"/>
          <w:rFonts w:eastAsia="Calibri" w:cs="Arial"/>
          <w:b/>
        </w:rPr>
      </w:pPr>
      <w:r w:rsidRPr="00933E4B">
        <w:rPr>
          <w:rFonts w:eastAsia="Calibri" w:cs="Arial"/>
        </w:rPr>
        <w:t xml:space="preserve">Nursing and Midwifery Council (NMC) Standards </w:t>
      </w:r>
      <w:r>
        <w:rPr>
          <w:rFonts w:eastAsia="Calibri" w:cs="Arial"/>
        </w:rPr>
        <w:t>of proficiency for registered nurses</w:t>
      </w:r>
      <w:r w:rsidRPr="00933E4B">
        <w:rPr>
          <w:rFonts w:eastAsia="Calibri" w:cs="Arial"/>
        </w:rPr>
        <w:t xml:space="preserve"> (NMC, 20</w:t>
      </w:r>
      <w:r w:rsidR="00C22A5C">
        <w:rPr>
          <w:rFonts w:eastAsia="Calibri" w:cs="Arial"/>
        </w:rPr>
        <w:t>24</w:t>
      </w:r>
      <w:r w:rsidRPr="00933E4B">
        <w:rPr>
          <w:rFonts w:eastAsia="Calibri" w:cs="Arial"/>
        </w:rPr>
        <w:t>)</w:t>
      </w:r>
      <w:r>
        <w:rPr>
          <w:rFonts w:eastAsia="Calibri" w:cs="Arial"/>
        </w:rPr>
        <w:t>,</w:t>
      </w:r>
      <w:r w:rsidRPr="00933E4B">
        <w:rPr>
          <w:rFonts w:eastAsia="Calibri" w:cs="Arial"/>
        </w:rPr>
        <w:t xml:space="preserve"> available at: </w:t>
      </w:r>
      <w:hyperlink r:id="rId30" w:history="1">
        <w:r w:rsidRPr="00BC46CC">
          <w:rPr>
            <w:rStyle w:val="Hyperlink"/>
            <w:rFonts w:eastAsia="Calibri" w:cs="Arial"/>
          </w:rPr>
          <w:t>https://www.nmc.org.uk/standards/standards-for-nurses/standards-of-proficiency-for-registered-nurses/</w:t>
        </w:r>
      </w:hyperlink>
    </w:p>
    <w:p w14:paraId="6E15E480" w14:textId="77777777" w:rsidR="0027486D" w:rsidRPr="0020679C" w:rsidRDefault="0027486D" w:rsidP="0027486D">
      <w:pPr>
        <w:pStyle w:val="ListParagraph"/>
        <w:spacing w:after="0"/>
        <w:ind w:left="360"/>
        <w:rPr>
          <w:rStyle w:val="Hyperlink"/>
          <w:rFonts w:eastAsia="Calibri" w:cs="Arial"/>
          <w:b/>
        </w:rPr>
      </w:pPr>
    </w:p>
    <w:p w14:paraId="58EBF7D6" w14:textId="46147399" w:rsidR="0027486D" w:rsidRDefault="0027486D" w:rsidP="0027486D">
      <w:pPr>
        <w:pStyle w:val="ListParagraph"/>
        <w:numPr>
          <w:ilvl w:val="0"/>
          <w:numId w:val="25"/>
        </w:numPr>
        <w:spacing w:after="0"/>
        <w:rPr>
          <w:rFonts w:eastAsia="Calibri" w:cs="Arial"/>
          <w:b/>
        </w:rPr>
      </w:pPr>
      <w:r w:rsidRPr="0020679C">
        <w:rPr>
          <w:rFonts w:eastAsia="Calibri" w:cs="Arial"/>
        </w:rPr>
        <w:t xml:space="preserve">Nursing and Midwifery Council (NMC) Standards </w:t>
      </w:r>
      <w:r>
        <w:rPr>
          <w:rFonts w:eastAsia="Calibri" w:cs="Arial"/>
        </w:rPr>
        <w:t>for Post-registration programmes</w:t>
      </w:r>
      <w:r w:rsidRPr="0020679C">
        <w:rPr>
          <w:rFonts w:eastAsia="Calibri" w:cs="Arial"/>
        </w:rPr>
        <w:t xml:space="preserve"> (NMC, 20</w:t>
      </w:r>
      <w:r>
        <w:rPr>
          <w:rFonts w:eastAsia="Calibri" w:cs="Arial"/>
        </w:rPr>
        <w:t>2</w:t>
      </w:r>
      <w:r w:rsidR="0031392C">
        <w:rPr>
          <w:rFonts w:eastAsia="Calibri" w:cs="Arial"/>
        </w:rPr>
        <w:t>4</w:t>
      </w:r>
      <w:r w:rsidRPr="0020679C">
        <w:rPr>
          <w:rFonts w:eastAsia="Calibri" w:cs="Arial"/>
        </w:rPr>
        <w:t>), available at</w:t>
      </w:r>
      <w:r>
        <w:rPr>
          <w:rFonts w:eastAsia="Calibri" w:cs="Arial"/>
        </w:rPr>
        <w:t>:</w:t>
      </w:r>
      <w:r>
        <w:t xml:space="preserve"> </w:t>
      </w:r>
      <w:hyperlink r:id="rId31" w:history="1">
        <w:r w:rsidRPr="00C93164">
          <w:rPr>
            <w:rStyle w:val="Hyperlink"/>
            <w:rFonts w:eastAsia="Calibri" w:cs="Arial"/>
          </w:rPr>
          <w:t>https://www.nmc.org.uk/standards/standards-for-post-registration/standards-for-post-registration-programmes/</w:t>
        </w:r>
      </w:hyperlink>
    </w:p>
    <w:p w14:paraId="6F8FB7F6" w14:textId="77777777" w:rsidR="0027486D" w:rsidRPr="0020679C" w:rsidRDefault="0027486D" w:rsidP="0027486D">
      <w:pPr>
        <w:pStyle w:val="ListParagraph"/>
        <w:rPr>
          <w:rFonts w:eastAsia="Calibri" w:cs="Arial"/>
          <w:b/>
        </w:rPr>
      </w:pPr>
    </w:p>
    <w:p w14:paraId="779155CB" w14:textId="77777777" w:rsidR="0027486D" w:rsidRPr="008D1C70" w:rsidRDefault="0027486D" w:rsidP="0027486D">
      <w:pPr>
        <w:pStyle w:val="ListParagraph"/>
        <w:spacing w:after="0"/>
        <w:ind w:left="360"/>
        <w:rPr>
          <w:rFonts w:eastAsia="Calibri" w:cs="Arial"/>
          <w:b/>
        </w:rPr>
      </w:pPr>
    </w:p>
    <w:p w14:paraId="54A5492F" w14:textId="77777777" w:rsidR="00B70FCB" w:rsidRPr="007C74E4" w:rsidRDefault="00B70FCB" w:rsidP="007C74E4"/>
    <w:p w14:paraId="3C88827C" w14:textId="77777777" w:rsidR="00D435DC" w:rsidRPr="007C74E4" w:rsidRDefault="00D435DC" w:rsidP="007C74E4"/>
    <w:p w14:paraId="5C02B3AD" w14:textId="77777777" w:rsidR="00D435DC" w:rsidRPr="007C74E4" w:rsidRDefault="00D435DC" w:rsidP="007C74E4"/>
    <w:p w14:paraId="404C9E6A" w14:textId="77777777" w:rsidR="00D435DC" w:rsidRPr="007C74E4" w:rsidRDefault="00D435DC" w:rsidP="007C74E4"/>
    <w:sectPr w:rsidR="00D435DC" w:rsidRPr="007C74E4" w:rsidSect="00405FFF">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5897" w14:textId="77777777" w:rsidR="00363E2C" w:rsidRDefault="00363E2C" w:rsidP="00217956">
      <w:pPr>
        <w:spacing w:after="0" w:line="240" w:lineRule="auto"/>
      </w:pPr>
      <w:r>
        <w:separator/>
      </w:r>
    </w:p>
  </w:endnote>
  <w:endnote w:type="continuationSeparator" w:id="0">
    <w:p w14:paraId="162FF919" w14:textId="77777777" w:rsidR="00363E2C" w:rsidRDefault="00363E2C" w:rsidP="00217956">
      <w:pPr>
        <w:spacing w:after="0" w:line="240" w:lineRule="auto"/>
      </w:pPr>
      <w:r>
        <w:continuationSeparator/>
      </w:r>
    </w:p>
  </w:endnote>
  <w:endnote w:type="continuationNotice" w:id="1">
    <w:p w14:paraId="01CBA4FE" w14:textId="77777777" w:rsidR="00363E2C" w:rsidRDefault="00363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AE8D" w14:textId="1084EC69" w:rsidR="00236FFB" w:rsidRDefault="00B335EF">
    <w:pPr>
      <w:pStyle w:val="Footer"/>
    </w:pPr>
    <w:r>
      <w:t>PG Dip District Nursing V300 Prescribing October 2</w:t>
    </w:r>
    <w:r w:rsidR="00632F01">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61"/>
      <w:gridCol w:w="903"/>
      <w:gridCol w:w="4062"/>
    </w:tblGrid>
    <w:tr w:rsidR="00236FFB" w14:paraId="2AB3FDDA" w14:textId="77777777">
      <w:trPr>
        <w:trHeight w:val="151"/>
      </w:trPr>
      <w:tc>
        <w:tcPr>
          <w:tcW w:w="2250" w:type="pct"/>
          <w:tcBorders>
            <w:bottom w:val="single" w:sz="4" w:space="0" w:color="4F81BD" w:themeColor="accent1"/>
          </w:tcBorders>
        </w:tcPr>
        <w:p w14:paraId="51BE550C" w14:textId="77777777" w:rsidR="00236FFB" w:rsidRDefault="00236FFB">
          <w:pPr>
            <w:pStyle w:val="Header"/>
            <w:rPr>
              <w:rFonts w:asciiTheme="majorHAnsi" w:eastAsiaTheme="majorEastAsia" w:hAnsiTheme="majorHAnsi" w:cstheme="majorBidi"/>
              <w:b/>
              <w:bCs/>
            </w:rPr>
          </w:pPr>
        </w:p>
      </w:tc>
      <w:tc>
        <w:tcPr>
          <w:tcW w:w="500" w:type="pct"/>
          <w:vMerge w:val="restart"/>
          <w:noWrap/>
          <w:vAlign w:val="center"/>
        </w:tcPr>
        <w:p w14:paraId="0DD17FB5" w14:textId="77777777" w:rsidR="00236FFB" w:rsidRDefault="00236FFB">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Pr="003460AB">
            <w:rPr>
              <w:rFonts w:asciiTheme="majorHAnsi" w:eastAsiaTheme="majorEastAsia" w:hAnsiTheme="majorHAnsi" w:cstheme="majorBidi"/>
              <w:b/>
              <w:bCs/>
              <w:noProof/>
            </w:rPr>
            <w:t>17</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391D0E22" w14:textId="77777777" w:rsidR="00236FFB" w:rsidRDefault="00236FFB">
          <w:pPr>
            <w:pStyle w:val="Header"/>
            <w:rPr>
              <w:rFonts w:asciiTheme="majorHAnsi" w:eastAsiaTheme="majorEastAsia" w:hAnsiTheme="majorHAnsi" w:cstheme="majorBidi"/>
              <w:b/>
              <w:bCs/>
            </w:rPr>
          </w:pPr>
        </w:p>
      </w:tc>
    </w:tr>
    <w:tr w:rsidR="00236FFB" w14:paraId="10869CC9" w14:textId="77777777">
      <w:trPr>
        <w:trHeight w:val="150"/>
      </w:trPr>
      <w:tc>
        <w:tcPr>
          <w:tcW w:w="2250" w:type="pct"/>
          <w:tcBorders>
            <w:top w:val="single" w:sz="4" w:space="0" w:color="4F81BD" w:themeColor="accent1"/>
          </w:tcBorders>
        </w:tcPr>
        <w:p w14:paraId="561E6352" w14:textId="77777777" w:rsidR="00236FFB" w:rsidRDefault="00236FFB">
          <w:pPr>
            <w:pStyle w:val="Header"/>
            <w:rPr>
              <w:rFonts w:asciiTheme="majorHAnsi" w:eastAsiaTheme="majorEastAsia" w:hAnsiTheme="majorHAnsi" w:cstheme="majorBidi"/>
              <w:b/>
              <w:bCs/>
            </w:rPr>
          </w:pPr>
        </w:p>
      </w:tc>
      <w:tc>
        <w:tcPr>
          <w:tcW w:w="500" w:type="pct"/>
          <w:vMerge/>
        </w:tcPr>
        <w:p w14:paraId="66D5136F" w14:textId="77777777" w:rsidR="00236FFB" w:rsidRDefault="00236FF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7577094" w14:textId="77777777" w:rsidR="00236FFB" w:rsidRDefault="00236FFB">
          <w:pPr>
            <w:pStyle w:val="Header"/>
            <w:rPr>
              <w:rFonts w:asciiTheme="majorHAnsi" w:eastAsiaTheme="majorEastAsia" w:hAnsiTheme="majorHAnsi" w:cstheme="majorBidi"/>
              <w:b/>
              <w:bCs/>
            </w:rPr>
          </w:pPr>
        </w:p>
      </w:tc>
    </w:tr>
  </w:tbl>
  <w:p w14:paraId="17397548" w14:textId="77777777" w:rsidR="00236FFB" w:rsidRDefault="0023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4E1B" w14:textId="77777777" w:rsidR="00363E2C" w:rsidRDefault="00363E2C" w:rsidP="00217956">
      <w:pPr>
        <w:spacing w:after="0" w:line="240" w:lineRule="auto"/>
      </w:pPr>
      <w:r>
        <w:separator/>
      </w:r>
    </w:p>
  </w:footnote>
  <w:footnote w:type="continuationSeparator" w:id="0">
    <w:p w14:paraId="243B00D9" w14:textId="77777777" w:rsidR="00363E2C" w:rsidRDefault="00363E2C" w:rsidP="00217956">
      <w:pPr>
        <w:spacing w:after="0" w:line="240" w:lineRule="auto"/>
      </w:pPr>
      <w:r>
        <w:continuationSeparator/>
      </w:r>
    </w:p>
  </w:footnote>
  <w:footnote w:type="continuationNotice" w:id="1">
    <w:p w14:paraId="3739660C" w14:textId="77777777" w:rsidR="00363E2C" w:rsidRDefault="00363E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810"/>
    <w:multiLevelType w:val="hybridMultilevel"/>
    <w:tmpl w:val="DC56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30516"/>
    <w:multiLevelType w:val="hybridMultilevel"/>
    <w:tmpl w:val="8F5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6B79"/>
    <w:multiLevelType w:val="hybridMultilevel"/>
    <w:tmpl w:val="A864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666C"/>
    <w:multiLevelType w:val="hybridMultilevel"/>
    <w:tmpl w:val="2B3A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0B29"/>
    <w:multiLevelType w:val="hybridMultilevel"/>
    <w:tmpl w:val="800CC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03534"/>
    <w:multiLevelType w:val="hybridMultilevel"/>
    <w:tmpl w:val="F04E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4182F"/>
    <w:multiLevelType w:val="hybridMultilevel"/>
    <w:tmpl w:val="021EB9C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E56502"/>
    <w:multiLevelType w:val="multilevel"/>
    <w:tmpl w:val="98EE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078BE"/>
    <w:multiLevelType w:val="hybridMultilevel"/>
    <w:tmpl w:val="D654D7F4"/>
    <w:lvl w:ilvl="0" w:tplc="04090001">
      <w:start w:val="1"/>
      <w:numFmt w:val="decimal"/>
      <w:lvlText w:val="%1."/>
      <w:lvlJc w:val="left"/>
      <w:pPr>
        <w:ind w:left="502" w:hanging="360"/>
      </w:pPr>
    </w:lvl>
    <w:lvl w:ilvl="1" w:tplc="04090003">
      <w:start w:val="1"/>
      <w:numFmt w:val="lowerLetter"/>
      <w:lvlText w:val="%2."/>
      <w:lvlJc w:val="left"/>
      <w:pPr>
        <w:ind w:left="1222" w:hanging="360"/>
      </w:pPr>
    </w:lvl>
    <w:lvl w:ilvl="2" w:tplc="04090005">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9" w15:restartNumberingAfterBreak="0">
    <w:nsid w:val="1F106890"/>
    <w:multiLevelType w:val="hybridMultilevel"/>
    <w:tmpl w:val="9C725C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66782"/>
    <w:multiLevelType w:val="hybridMultilevel"/>
    <w:tmpl w:val="879E45C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53D1B"/>
    <w:multiLevelType w:val="hybridMultilevel"/>
    <w:tmpl w:val="D4788DB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2D5415"/>
    <w:multiLevelType w:val="hybridMultilevel"/>
    <w:tmpl w:val="C704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95B7B"/>
    <w:multiLevelType w:val="multilevel"/>
    <w:tmpl w:val="A15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45C11"/>
    <w:multiLevelType w:val="hybridMultilevel"/>
    <w:tmpl w:val="D1DC6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894763"/>
    <w:multiLevelType w:val="hybridMultilevel"/>
    <w:tmpl w:val="263C49E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061B6"/>
    <w:multiLevelType w:val="singleLevel"/>
    <w:tmpl w:val="08090017"/>
    <w:lvl w:ilvl="0">
      <w:start w:val="1"/>
      <w:numFmt w:val="lowerLetter"/>
      <w:lvlText w:val="%1)"/>
      <w:lvlJc w:val="left"/>
      <w:pPr>
        <w:tabs>
          <w:tab w:val="num" w:pos="360"/>
        </w:tabs>
        <w:ind w:left="360" w:hanging="360"/>
      </w:pPr>
      <w:rPr>
        <w:rFonts w:hint="default"/>
      </w:rPr>
    </w:lvl>
  </w:abstractNum>
  <w:abstractNum w:abstractNumId="17" w15:restartNumberingAfterBreak="0">
    <w:nsid w:val="42AD2F3D"/>
    <w:multiLevelType w:val="hybridMultilevel"/>
    <w:tmpl w:val="6ED8E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1B076C"/>
    <w:multiLevelType w:val="hybridMultilevel"/>
    <w:tmpl w:val="5310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34702"/>
    <w:multiLevelType w:val="hybridMultilevel"/>
    <w:tmpl w:val="798697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B3B70"/>
    <w:multiLevelType w:val="hybridMultilevel"/>
    <w:tmpl w:val="EAE6368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5B120A67"/>
    <w:multiLevelType w:val="hybridMultilevel"/>
    <w:tmpl w:val="8F38FA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CE2050"/>
    <w:multiLevelType w:val="hybridMultilevel"/>
    <w:tmpl w:val="5F3636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3F33EA"/>
    <w:multiLevelType w:val="hybridMultilevel"/>
    <w:tmpl w:val="A022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344F0"/>
    <w:multiLevelType w:val="hybridMultilevel"/>
    <w:tmpl w:val="3BEC5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1F4739"/>
    <w:multiLevelType w:val="hybridMultilevel"/>
    <w:tmpl w:val="E1901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582B19"/>
    <w:multiLevelType w:val="hybridMultilevel"/>
    <w:tmpl w:val="4A04D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DA948A1"/>
    <w:multiLevelType w:val="hybridMultilevel"/>
    <w:tmpl w:val="0D7229E6"/>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71E81AAD"/>
    <w:multiLevelType w:val="hybridMultilevel"/>
    <w:tmpl w:val="3BD01678"/>
    <w:lvl w:ilvl="0" w:tplc="04A466E0">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F73275"/>
    <w:multiLevelType w:val="hybridMultilevel"/>
    <w:tmpl w:val="A36E41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2A51F8"/>
    <w:multiLevelType w:val="hybridMultilevel"/>
    <w:tmpl w:val="CC3EF766"/>
    <w:lvl w:ilvl="0" w:tplc="04A466E0">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024E3"/>
    <w:multiLevelType w:val="hybridMultilevel"/>
    <w:tmpl w:val="603A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0"/>
  </w:num>
  <w:num w:numId="4">
    <w:abstractNumId w:val="26"/>
  </w:num>
  <w:num w:numId="5">
    <w:abstractNumId w:val="11"/>
  </w:num>
  <w:num w:numId="6">
    <w:abstractNumId w:val="24"/>
  </w:num>
  <w:num w:numId="7">
    <w:abstractNumId w:val="18"/>
  </w:num>
  <w:num w:numId="8">
    <w:abstractNumId w:val="12"/>
  </w:num>
  <w:num w:numId="9">
    <w:abstractNumId w:val="8"/>
  </w:num>
  <w:num w:numId="10">
    <w:abstractNumId w:val="27"/>
  </w:num>
  <w:num w:numId="11">
    <w:abstractNumId w:val="22"/>
  </w:num>
  <w:num w:numId="12">
    <w:abstractNumId w:val="2"/>
  </w:num>
  <w:num w:numId="13">
    <w:abstractNumId w:val="3"/>
  </w:num>
  <w:num w:numId="14">
    <w:abstractNumId w:val="1"/>
  </w:num>
  <w:num w:numId="15">
    <w:abstractNumId w:val="15"/>
  </w:num>
  <w:num w:numId="16">
    <w:abstractNumId w:val="6"/>
  </w:num>
  <w:num w:numId="17">
    <w:abstractNumId w:val="15"/>
  </w:num>
  <w:num w:numId="18">
    <w:abstractNumId w:val="7"/>
  </w:num>
  <w:num w:numId="19">
    <w:abstractNumId w:val="13"/>
  </w:num>
  <w:num w:numId="20">
    <w:abstractNumId w:val="23"/>
  </w:num>
  <w:num w:numId="21">
    <w:abstractNumId w:val="31"/>
  </w:num>
  <w:num w:numId="22">
    <w:abstractNumId w:val="5"/>
  </w:num>
  <w:num w:numId="23">
    <w:abstractNumId w:val="0"/>
  </w:num>
  <w:num w:numId="24">
    <w:abstractNumId w:val="28"/>
  </w:num>
  <w:num w:numId="25">
    <w:abstractNumId w:val="14"/>
  </w:num>
  <w:num w:numId="26">
    <w:abstractNumId w:val="29"/>
  </w:num>
  <w:num w:numId="27">
    <w:abstractNumId w:val="30"/>
  </w:num>
  <w:num w:numId="28">
    <w:abstractNumId w:val="25"/>
  </w:num>
  <w:num w:numId="29">
    <w:abstractNumId w:val="4"/>
  </w:num>
  <w:num w:numId="30">
    <w:abstractNumId w:val="9"/>
  </w:num>
  <w:num w:numId="31">
    <w:abstractNumId w:val="21"/>
  </w:num>
  <w:num w:numId="32">
    <w:abstractNumId w:val="19"/>
  </w:num>
  <w:num w:numId="3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A9"/>
    <w:rsid w:val="000038B5"/>
    <w:rsid w:val="00003BA9"/>
    <w:rsid w:val="00006447"/>
    <w:rsid w:val="00014B61"/>
    <w:rsid w:val="00023CA0"/>
    <w:rsid w:val="000256BF"/>
    <w:rsid w:val="00031240"/>
    <w:rsid w:val="00041E50"/>
    <w:rsid w:val="000421BE"/>
    <w:rsid w:val="00043D9D"/>
    <w:rsid w:val="00050A36"/>
    <w:rsid w:val="00053DDD"/>
    <w:rsid w:val="00057A26"/>
    <w:rsid w:val="00060554"/>
    <w:rsid w:val="00070A9E"/>
    <w:rsid w:val="000733DE"/>
    <w:rsid w:val="00076B18"/>
    <w:rsid w:val="00080A15"/>
    <w:rsid w:val="00086265"/>
    <w:rsid w:val="00094298"/>
    <w:rsid w:val="000A252B"/>
    <w:rsid w:val="000A6707"/>
    <w:rsid w:val="000A6F6E"/>
    <w:rsid w:val="000B0B60"/>
    <w:rsid w:val="000B12D5"/>
    <w:rsid w:val="000B24A5"/>
    <w:rsid w:val="000B2DF5"/>
    <w:rsid w:val="000B69FB"/>
    <w:rsid w:val="000B7FAF"/>
    <w:rsid w:val="000C2563"/>
    <w:rsid w:val="000C3863"/>
    <w:rsid w:val="000C401C"/>
    <w:rsid w:val="000C4686"/>
    <w:rsid w:val="000C71BC"/>
    <w:rsid w:val="000D4C69"/>
    <w:rsid w:val="000E7EF5"/>
    <w:rsid w:val="000F28F9"/>
    <w:rsid w:val="000F7A8F"/>
    <w:rsid w:val="00100728"/>
    <w:rsid w:val="001013CE"/>
    <w:rsid w:val="001028E0"/>
    <w:rsid w:val="00110712"/>
    <w:rsid w:val="00110ECE"/>
    <w:rsid w:val="00112209"/>
    <w:rsid w:val="00122CCA"/>
    <w:rsid w:val="00132A64"/>
    <w:rsid w:val="00136104"/>
    <w:rsid w:val="00143742"/>
    <w:rsid w:val="00151198"/>
    <w:rsid w:val="001524E4"/>
    <w:rsid w:val="0015756D"/>
    <w:rsid w:val="00161F8F"/>
    <w:rsid w:val="001623A8"/>
    <w:rsid w:val="00162E7F"/>
    <w:rsid w:val="00166FAF"/>
    <w:rsid w:val="00167E1E"/>
    <w:rsid w:val="00174C03"/>
    <w:rsid w:val="00176C9D"/>
    <w:rsid w:val="0018151B"/>
    <w:rsid w:val="00184AEB"/>
    <w:rsid w:val="001852D2"/>
    <w:rsid w:val="00187515"/>
    <w:rsid w:val="00194737"/>
    <w:rsid w:val="001A28D9"/>
    <w:rsid w:val="001A6C7C"/>
    <w:rsid w:val="001B06DB"/>
    <w:rsid w:val="001B6632"/>
    <w:rsid w:val="001C1E5A"/>
    <w:rsid w:val="001C4B24"/>
    <w:rsid w:val="001C58AE"/>
    <w:rsid w:val="001D0420"/>
    <w:rsid w:val="001D2483"/>
    <w:rsid w:val="001D6AFF"/>
    <w:rsid w:val="001D7921"/>
    <w:rsid w:val="001D7B54"/>
    <w:rsid w:val="001E156B"/>
    <w:rsid w:val="001E483C"/>
    <w:rsid w:val="001F5B8D"/>
    <w:rsid w:val="001F61C4"/>
    <w:rsid w:val="0020389B"/>
    <w:rsid w:val="0020603A"/>
    <w:rsid w:val="00206244"/>
    <w:rsid w:val="00206D07"/>
    <w:rsid w:val="00217956"/>
    <w:rsid w:val="00221CE1"/>
    <w:rsid w:val="00222F4A"/>
    <w:rsid w:val="0022347F"/>
    <w:rsid w:val="00231E1B"/>
    <w:rsid w:val="0023264B"/>
    <w:rsid w:val="00236138"/>
    <w:rsid w:val="00236FFB"/>
    <w:rsid w:val="0024456A"/>
    <w:rsid w:val="00247E82"/>
    <w:rsid w:val="002540B8"/>
    <w:rsid w:val="00257158"/>
    <w:rsid w:val="00261A66"/>
    <w:rsid w:val="00262B0F"/>
    <w:rsid w:val="00265D5F"/>
    <w:rsid w:val="00266605"/>
    <w:rsid w:val="00273E17"/>
    <w:rsid w:val="0027486D"/>
    <w:rsid w:val="0028070B"/>
    <w:rsid w:val="002811FE"/>
    <w:rsid w:val="002813C3"/>
    <w:rsid w:val="00292105"/>
    <w:rsid w:val="00294A0B"/>
    <w:rsid w:val="002958A8"/>
    <w:rsid w:val="002A56F6"/>
    <w:rsid w:val="002A5B28"/>
    <w:rsid w:val="002A6212"/>
    <w:rsid w:val="002B390B"/>
    <w:rsid w:val="002C372F"/>
    <w:rsid w:val="002D2BCB"/>
    <w:rsid w:val="002D510F"/>
    <w:rsid w:val="002D55F9"/>
    <w:rsid w:val="002D6928"/>
    <w:rsid w:val="002E4236"/>
    <w:rsid w:val="002F61BA"/>
    <w:rsid w:val="002F6971"/>
    <w:rsid w:val="00302A3A"/>
    <w:rsid w:val="00305063"/>
    <w:rsid w:val="00305416"/>
    <w:rsid w:val="00305D03"/>
    <w:rsid w:val="003067ED"/>
    <w:rsid w:val="0031392C"/>
    <w:rsid w:val="00313F69"/>
    <w:rsid w:val="00314DB8"/>
    <w:rsid w:val="00322473"/>
    <w:rsid w:val="00322AD4"/>
    <w:rsid w:val="003232B0"/>
    <w:rsid w:val="0032349C"/>
    <w:rsid w:val="00324C73"/>
    <w:rsid w:val="00330380"/>
    <w:rsid w:val="00330848"/>
    <w:rsid w:val="00333763"/>
    <w:rsid w:val="00335E17"/>
    <w:rsid w:val="0034261C"/>
    <w:rsid w:val="00345812"/>
    <w:rsid w:val="003460AB"/>
    <w:rsid w:val="00347281"/>
    <w:rsid w:val="00350BB1"/>
    <w:rsid w:val="003510AE"/>
    <w:rsid w:val="00361F06"/>
    <w:rsid w:val="0036372F"/>
    <w:rsid w:val="00363E2C"/>
    <w:rsid w:val="00363F9B"/>
    <w:rsid w:val="0037448A"/>
    <w:rsid w:val="00381B4A"/>
    <w:rsid w:val="0038284A"/>
    <w:rsid w:val="003A1108"/>
    <w:rsid w:val="003A643A"/>
    <w:rsid w:val="003A7EB3"/>
    <w:rsid w:val="003B3AE4"/>
    <w:rsid w:val="003B459E"/>
    <w:rsid w:val="003B4D12"/>
    <w:rsid w:val="003B6878"/>
    <w:rsid w:val="003B78E9"/>
    <w:rsid w:val="003C2B6F"/>
    <w:rsid w:val="003C3B9B"/>
    <w:rsid w:val="003C690E"/>
    <w:rsid w:val="003E108E"/>
    <w:rsid w:val="003E300B"/>
    <w:rsid w:val="003E50D4"/>
    <w:rsid w:val="003E6350"/>
    <w:rsid w:val="003E7E97"/>
    <w:rsid w:val="003F0A6E"/>
    <w:rsid w:val="003F12A9"/>
    <w:rsid w:val="003F61F0"/>
    <w:rsid w:val="0040168D"/>
    <w:rsid w:val="00402C23"/>
    <w:rsid w:val="00405FFF"/>
    <w:rsid w:val="00406EDF"/>
    <w:rsid w:val="00414611"/>
    <w:rsid w:val="00416B4E"/>
    <w:rsid w:val="00416D9C"/>
    <w:rsid w:val="00435EA8"/>
    <w:rsid w:val="00437406"/>
    <w:rsid w:val="0044457C"/>
    <w:rsid w:val="00444981"/>
    <w:rsid w:val="004468B7"/>
    <w:rsid w:val="00446AA2"/>
    <w:rsid w:val="004474E6"/>
    <w:rsid w:val="0045137D"/>
    <w:rsid w:val="00451D65"/>
    <w:rsid w:val="00453058"/>
    <w:rsid w:val="00455CB1"/>
    <w:rsid w:val="004707D4"/>
    <w:rsid w:val="00475ED3"/>
    <w:rsid w:val="0047697E"/>
    <w:rsid w:val="00476CCD"/>
    <w:rsid w:val="00483CF8"/>
    <w:rsid w:val="0049676B"/>
    <w:rsid w:val="00496839"/>
    <w:rsid w:val="004A2648"/>
    <w:rsid w:val="004A4846"/>
    <w:rsid w:val="004A6212"/>
    <w:rsid w:val="004B2388"/>
    <w:rsid w:val="004B251A"/>
    <w:rsid w:val="004B6D0D"/>
    <w:rsid w:val="004C5E6F"/>
    <w:rsid w:val="004D29C7"/>
    <w:rsid w:val="004E4EA1"/>
    <w:rsid w:val="004E6ACF"/>
    <w:rsid w:val="004F044A"/>
    <w:rsid w:val="004F45AD"/>
    <w:rsid w:val="00500F7B"/>
    <w:rsid w:val="00501CED"/>
    <w:rsid w:val="00507788"/>
    <w:rsid w:val="00514628"/>
    <w:rsid w:val="0051464E"/>
    <w:rsid w:val="00522BBC"/>
    <w:rsid w:val="00526BFA"/>
    <w:rsid w:val="00527592"/>
    <w:rsid w:val="0053057C"/>
    <w:rsid w:val="00534C01"/>
    <w:rsid w:val="00540BD5"/>
    <w:rsid w:val="005529CE"/>
    <w:rsid w:val="00556C32"/>
    <w:rsid w:val="00563B14"/>
    <w:rsid w:val="00564803"/>
    <w:rsid w:val="005679AA"/>
    <w:rsid w:val="00573001"/>
    <w:rsid w:val="005742AF"/>
    <w:rsid w:val="005768BC"/>
    <w:rsid w:val="0057699E"/>
    <w:rsid w:val="00586FC5"/>
    <w:rsid w:val="005936DD"/>
    <w:rsid w:val="005A1327"/>
    <w:rsid w:val="005A3D76"/>
    <w:rsid w:val="005A5331"/>
    <w:rsid w:val="005A6337"/>
    <w:rsid w:val="005A78EA"/>
    <w:rsid w:val="005B4A54"/>
    <w:rsid w:val="005B6ACF"/>
    <w:rsid w:val="005B71B4"/>
    <w:rsid w:val="005C6259"/>
    <w:rsid w:val="005D1C5E"/>
    <w:rsid w:val="005D4AE5"/>
    <w:rsid w:val="005D5675"/>
    <w:rsid w:val="005E0F82"/>
    <w:rsid w:val="005E3EA9"/>
    <w:rsid w:val="00602205"/>
    <w:rsid w:val="00603624"/>
    <w:rsid w:val="00605B69"/>
    <w:rsid w:val="006158EE"/>
    <w:rsid w:val="00617AB2"/>
    <w:rsid w:val="006219D8"/>
    <w:rsid w:val="00622250"/>
    <w:rsid w:val="006309AE"/>
    <w:rsid w:val="00632F01"/>
    <w:rsid w:val="0063418D"/>
    <w:rsid w:val="00634CD0"/>
    <w:rsid w:val="006457FB"/>
    <w:rsid w:val="00656FA5"/>
    <w:rsid w:val="00657EFC"/>
    <w:rsid w:val="00662039"/>
    <w:rsid w:val="006638A5"/>
    <w:rsid w:val="00664BF5"/>
    <w:rsid w:val="00664DE4"/>
    <w:rsid w:val="006709DB"/>
    <w:rsid w:val="0069685E"/>
    <w:rsid w:val="006A2787"/>
    <w:rsid w:val="006A307D"/>
    <w:rsid w:val="006A57D1"/>
    <w:rsid w:val="006A626B"/>
    <w:rsid w:val="006B3434"/>
    <w:rsid w:val="006C0AC4"/>
    <w:rsid w:val="006C2759"/>
    <w:rsid w:val="006C3F7E"/>
    <w:rsid w:val="006C6BD1"/>
    <w:rsid w:val="006D7D6B"/>
    <w:rsid w:val="006E685D"/>
    <w:rsid w:val="006E6F93"/>
    <w:rsid w:val="006E7EC7"/>
    <w:rsid w:val="006F21B5"/>
    <w:rsid w:val="006F234D"/>
    <w:rsid w:val="006F2794"/>
    <w:rsid w:val="00700776"/>
    <w:rsid w:val="0070369D"/>
    <w:rsid w:val="00707885"/>
    <w:rsid w:val="0071349F"/>
    <w:rsid w:val="007171D2"/>
    <w:rsid w:val="007272E8"/>
    <w:rsid w:val="00731018"/>
    <w:rsid w:val="00747D5D"/>
    <w:rsid w:val="00754D82"/>
    <w:rsid w:val="00755E60"/>
    <w:rsid w:val="0075696D"/>
    <w:rsid w:val="00764D21"/>
    <w:rsid w:val="00766CD2"/>
    <w:rsid w:val="0077153B"/>
    <w:rsid w:val="0077351B"/>
    <w:rsid w:val="007737BE"/>
    <w:rsid w:val="007749FA"/>
    <w:rsid w:val="007753B1"/>
    <w:rsid w:val="00776694"/>
    <w:rsid w:val="00781E40"/>
    <w:rsid w:val="00783102"/>
    <w:rsid w:val="00784409"/>
    <w:rsid w:val="007876A8"/>
    <w:rsid w:val="00795D35"/>
    <w:rsid w:val="007A16A2"/>
    <w:rsid w:val="007A1A50"/>
    <w:rsid w:val="007A235A"/>
    <w:rsid w:val="007A28F0"/>
    <w:rsid w:val="007C6BB3"/>
    <w:rsid w:val="007C74E4"/>
    <w:rsid w:val="007D5DBB"/>
    <w:rsid w:val="007E067D"/>
    <w:rsid w:val="007E0B3D"/>
    <w:rsid w:val="007E2DBE"/>
    <w:rsid w:val="007E42A5"/>
    <w:rsid w:val="008009F4"/>
    <w:rsid w:val="008013E9"/>
    <w:rsid w:val="00801D1B"/>
    <w:rsid w:val="008023EE"/>
    <w:rsid w:val="00803BC8"/>
    <w:rsid w:val="008041B5"/>
    <w:rsid w:val="008065E5"/>
    <w:rsid w:val="008077AF"/>
    <w:rsid w:val="008145AC"/>
    <w:rsid w:val="0082025C"/>
    <w:rsid w:val="00824F9F"/>
    <w:rsid w:val="00825FED"/>
    <w:rsid w:val="00832965"/>
    <w:rsid w:val="008419CE"/>
    <w:rsid w:val="00850705"/>
    <w:rsid w:val="0085307F"/>
    <w:rsid w:val="00855B69"/>
    <w:rsid w:val="00857F4E"/>
    <w:rsid w:val="0086133E"/>
    <w:rsid w:val="00874482"/>
    <w:rsid w:val="00875BC5"/>
    <w:rsid w:val="00880176"/>
    <w:rsid w:val="008801A8"/>
    <w:rsid w:val="00881544"/>
    <w:rsid w:val="00895D1A"/>
    <w:rsid w:val="00896CDE"/>
    <w:rsid w:val="008976FD"/>
    <w:rsid w:val="008A117E"/>
    <w:rsid w:val="008A375E"/>
    <w:rsid w:val="008A4A59"/>
    <w:rsid w:val="008B1AF1"/>
    <w:rsid w:val="008B1C3A"/>
    <w:rsid w:val="008B3EA0"/>
    <w:rsid w:val="008B4A0C"/>
    <w:rsid w:val="008C1B22"/>
    <w:rsid w:val="008C1EFF"/>
    <w:rsid w:val="008C2F33"/>
    <w:rsid w:val="008C6E3F"/>
    <w:rsid w:val="008C746F"/>
    <w:rsid w:val="008D3FC2"/>
    <w:rsid w:val="008D7C49"/>
    <w:rsid w:val="008E0A75"/>
    <w:rsid w:val="008E16B3"/>
    <w:rsid w:val="008E3E0A"/>
    <w:rsid w:val="008F2EB2"/>
    <w:rsid w:val="008F7141"/>
    <w:rsid w:val="00906C1B"/>
    <w:rsid w:val="009256FB"/>
    <w:rsid w:val="009279B8"/>
    <w:rsid w:val="0094248E"/>
    <w:rsid w:val="00950E6F"/>
    <w:rsid w:val="00955D0E"/>
    <w:rsid w:val="00964B51"/>
    <w:rsid w:val="009729B4"/>
    <w:rsid w:val="00975E0C"/>
    <w:rsid w:val="00976001"/>
    <w:rsid w:val="009770D6"/>
    <w:rsid w:val="00981172"/>
    <w:rsid w:val="00986CE1"/>
    <w:rsid w:val="0099100B"/>
    <w:rsid w:val="009916A3"/>
    <w:rsid w:val="009950D5"/>
    <w:rsid w:val="0099616E"/>
    <w:rsid w:val="0099733D"/>
    <w:rsid w:val="009B4B0F"/>
    <w:rsid w:val="009B5CB0"/>
    <w:rsid w:val="009B6D12"/>
    <w:rsid w:val="009B6D82"/>
    <w:rsid w:val="009C15FB"/>
    <w:rsid w:val="009C797D"/>
    <w:rsid w:val="009D3502"/>
    <w:rsid w:val="009D3DCC"/>
    <w:rsid w:val="009D6CB3"/>
    <w:rsid w:val="009E51E4"/>
    <w:rsid w:val="009E77AE"/>
    <w:rsid w:val="009F1C4D"/>
    <w:rsid w:val="009F6C55"/>
    <w:rsid w:val="00A03176"/>
    <w:rsid w:val="00A05BA7"/>
    <w:rsid w:val="00A070A8"/>
    <w:rsid w:val="00A14FE9"/>
    <w:rsid w:val="00A168CD"/>
    <w:rsid w:val="00A213B8"/>
    <w:rsid w:val="00A213EC"/>
    <w:rsid w:val="00A21B2C"/>
    <w:rsid w:val="00A22671"/>
    <w:rsid w:val="00A26066"/>
    <w:rsid w:val="00A27619"/>
    <w:rsid w:val="00A27838"/>
    <w:rsid w:val="00A278D0"/>
    <w:rsid w:val="00A34E49"/>
    <w:rsid w:val="00A35D55"/>
    <w:rsid w:val="00A35EA5"/>
    <w:rsid w:val="00A36450"/>
    <w:rsid w:val="00A63134"/>
    <w:rsid w:val="00A63636"/>
    <w:rsid w:val="00A636BC"/>
    <w:rsid w:val="00A65352"/>
    <w:rsid w:val="00A67653"/>
    <w:rsid w:val="00A70AE2"/>
    <w:rsid w:val="00A70F0F"/>
    <w:rsid w:val="00A7426F"/>
    <w:rsid w:val="00A7521E"/>
    <w:rsid w:val="00A8453A"/>
    <w:rsid w:val="00A85D25"/>
    <w:rsid w:val="00A94773"/>
    <w:rsid w:val="00AA072E"/>
    <w:rsid w:val="00AA4A43"/>
    <w:rsid w:val="00AA532A"/>
    <w:rsid w:val="00AB1143"/>
    <w:rsid w:val="00AB416F"/>
    <w:rsid w:val="00AC2449"/>
    <w:rsid w:val="00AC355E"/>
    <w:rsid w:val="00AC3C32"/>
    <w:rsid w:val="00AC46A1"/>
    <w:rsid w:val="00AD4D62"/>
    <w:rsid w:val="00AD5775"/>
    <w:rsid w:val="00AD5917"/>
    <w:rsid w:val="00AD6878"/>
    <w:rsid w:val="00AF083A"/>
    <w:rsid w:val="00B000AA"/>
    <w:rsid w:val="00B00BEB"/>
    <w:rsid w:val="00B051E6"/>
    <w:rsid w:val="00B075B0"/>
    <w:rsid w:val="00B12B8D"/>
    <w:rsid w:val="00B13658"/>
    <w:rsid w:val="00B16E3B"/>
    <w:rsid w:val="00B17822"/>
    <w:rsid w:val="00B17FDD"/>
    <w:rsid w:val="00B2576D"/>
    <w:rsid w:val="00B25DBF"/>
    <w:rsid w:val="00B26F8F"/>
    <w:rsid w:val="00B27DE0"/>
    <w:rsid w:val="00B30AFC"/>
    <w:rsid w:val="00B32C32"/>
    <w:rsid w:val="00B32F54"/>
    <w:rsid w:val="00B335EF"/>
    <w:rsid w:val="00B401E5"/>
    <w:rsid w:val="00B411B8"/>
    <w:rsid w:val="00B4542A"/>
    <w:rsid w:val="00B61618"/>
    <w:rsid w:val="00B67B21"/>
    <w:rsid w:val="00B70FCB"/>
    <w:rsid w:val="00B7152F"/>
    <w:rsid w:val="00B7214E"/>
    <w:rsid w:val="00B94A47"/>
    <w:rsid w:val="00BA0F8F"/>
    <w:rsid w:val="00BA2B55"/>
    <w:rsid w:val="00BA6DEE"/>
    <w:rsid w:val="00BB1319"/>
    <w:rsid w:val="00BC5646"/>
    <w:rsid w:val="00BD124E"/>
    <w:rsid w:val="00BD3B4E"/>
    <w:rsid w:val="00BE04FB"/>
    <w:rsid w:val="00BE4612"/>
    <w:rsid w:val="00BE4809"/>
    <w:rsid w:val="00BE61B7"/>
    <w:rsid w:val="00BE7F08"/>
    <w:rsid w:val="00BF2C5D"/>
    <w:rsid w:val="00BF3076"/>
    <w:rsid w:val="00C002D8"/>
    <w:rsid w:val="00C00302"/>
    <w:rsid w:val="00C0183C"/>
    <w:rsid w:val="00C0601D"/>
    <w:rsid w:val="00C06BAE"/>
    <w:rsid w:val="00C11CE1"/>
    <w:rsid w:val="00C14332"/>
    <w:rsid w:val="00C16289"/>
    <w:rsid w:val="00C17167"/>
    <w:rsid w:val="00C22A5C"/>
    <w:rsid w:val="00C23B80"/>
    <w:rsid w:val="00C24C92"/>
    <w:rsid w:val="00C31A8B"/>
    <w:rsid w:val="00C34541"/>
    <w:rsid w:val="00C34F04"/>
    <w:rsid w:val="00C35370"/>
    <w:rsid w:val="00C37EFA"/>
    <w:rsid w:val="00C42EC2"/>
    <w:rsid w:val="00C44ADE"/>
    <w:rsid w:val="00C51177"/>
    <w:rsid w:val="00C55366"/>
    <w:rsid w:val="00C56AAE"/>
    <w:rsid w:val="00C61859"/>
    <w:rsid w:val="00C6305F"/>
    <w:rsid w:val="00C724E0"/>
    <w:rsid w:val="00C840C6"/>
    <w:rsid w:val="00C977C3"/>
    <w:rsid w:val="00CA22E5"/>
    <w:rsid w:val="00CC2779"/>
    <w:rsid w:val="00CC3BBF"/>
    <w:rsid w:val="00CD58D0"/>
    <w:rsid w:val="00CE0845"/>
    <w:rsid w:val="00CE1059"/>
    <w:rsid w:val="00CE1519"/>
    <w:rsid w:val="00CE262F"/>
    <w:rsid w:val="00CE3181"/>
    <w:rsid w:val="00CF490B"/>
    <w:rsid w:val="00D0152F"/>
    <w:rsid w:val="00D04B09"/>
    <w:rsid w:val="00D10466"/>
    <w:rsid w:val="00D15E7D"/>
    <w:rsid w:val="00D20AA2"/>
    <w:rsid w:val="00D21BBA"/>
    <w:rsid w:val="00D25D24"/>
    <w:rsid w:val="00D25F7C"/>
    <w:rsid w:val="00D27EC5"/>
    <w:rsid w:val="00D30F9D"/>
    <w:rsid w:val="00D35D5F"/>
    <w:rsid w:val="00D435DC"/>
    <w:rsid w:val="00D44370"/>
    <w:rsid w:val="00D50EA6"/>
    <w:rsid w:val="00D56399"/>
    <w:rsid w:val="00D6383C"/>
    <w:rsid w:val="00D65DB9"/>
    <w:rsid w:val="00D67285"/>
    <w:rsid w:val="00D73231"/>
    <w:rsid w:val="00D774DC"/>
    <w:rsid w:val="00D82CCF"/>
    <w:rsid w:val="00D83005"/>
    <w:rsid w:val="00D85E31"/>
    <w:rsid w:val="00D93A1D"/>
    <w:rsid w:val="00DA0822"/>
    <w:rsid w:val="00DB1B66"/>
    <w:rsid w:val="00DB4203"/>
    <w:rsid w:val="00DB4494"/>
    <w:rsid w:val="00DC475E"/>
    <w:rsid w:val="00DC6EBD"/>
    <w:rsid w:val="00DD7205"/>
    <w:rsid w:val="00DE2FE5"/>
    <w:rsid w:val="00E03514"/>
    <w:rsid w:val="00E07DBB"/>
    <w:rsid w:val="00E10129"/>
    <w:rsid w:val="00E15963"/>
    <w:rsid w:val="00E25B05"/>
    <w:rsid w:val="00E36606"/>
    <w:rsid w:val="00E36F94"/>
    <w:rsid w:val="00E44176"/>
    <w:rsid w:val="00E51D56"/>
    <w:rsid w:val="00E6030C"/>
    <w:rsid w:val="00E64231"/>
    <w:rsid w:val="00E64E9F"/>
    <w:rsid w:val="00E728C6"/>
    <w:rsid w:val="00E73635"/>
    <w:rsid w:val="00E93617"/>
    <w:rsid w:val="00E978F9"/>
    <w:rsid w:val="00EA0920"/>
    <w:rsid w:val="00EA168A"/>
    <w:rsid w:val="00EB2979"/>
    <w:rsid w:val="00EC7026"/>
    <w:rsid w:val="00ED0175"/>
    <w:rsid w:val="00EE2B9D"/>
    <w:rsid w:val="00F03241"/>
    <w:rsid w:val="00F06AB5"/>
    <w:rsid w:val="00F154F0"/>
    <w:rsid w:val="00F15DB6"/>
    <w:rsid w:val="00F1641E"/>
    <w:rsid w:val="00F17807"/>
    <w:rsid w:val="00F34E83"/>
    <w:rsid w:val="00F36074"/>
    <w:rsid w:val="00F379BA"/>
    <w:rsid w:val="00F40348"/>
    <w:rsid w:val="00F40378"/>
    <w:rsid w:val="00F43E04"/>
    <w:rsid w:val="00F5160E"/>
    <w:rsid w:val="00F62F01"/>
    <w:rsid w:val="00F67D1F"/>
    <w:rsid w:val="00F72319"/>
    <w:rsid w:val="00F76637"/>
    <w:rsid w:val="00F85DBA"/>
    <w:rsid w:val="00F94821"/>
    <w:rsid w:val="00F956DE"/>
    <w:rsid w:val="00F95A26"/>
    <w:rsid w:val="00F9659D"/>
    <w:rsid w:val="00FA32B4"/>
    <w:rsid w:val="00FA3941"/>
    <w:rsid w:val="00FA6BD9"/>
    <w:rsid w:val="00FD12EB"/>
    <w:rsid w:val="00FD5F5E"/>
    <w:rsid w:val="00FD6C78"/>
    <w:rsid w:val="00FE00C9"/>
    <w:rsid w:val="00FE01F6"/>
    <w:rsid w:val="00FE4B61"/>
    <w:rsid w:val="00FE78B2"/>
    <w:rsid w:val="00FF18E7"/>
    <w:rsid w:val="00FF3F5C"/>
    <w:rsid w:val="00FF56D8"/>
    <w:rsid w:val="00FF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23300"/>
  <w15:docId w15:val="{479607AF-F9B0-4B23-9B7B-E1CC957F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6A"/>
  </w:style>
  <w:style w:type="paragraph" w:styleId="Heading1">
    <w:name w:val="heading 1"/>
    <w:basedOn w:val="Normal"/>
    <w:next w:val="Normal"/>
    <w:link w:val="Heading1Char"/>
    <w:uiPriority w:val="1"/>
    <w:qFormat/>
    <w:rsid w:val="00754D8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1"/>
    <w:qFormat/>
    <w:rsid w:val="00F17807"/>
    <w:pPr>
      <w:spacing w:after="240" w:line="240" w:lineRule="auto"/>
      <w:jc w:val="center"/>
      <w:outlineLvl w:val="1"/>
    </w:pPr>
    <w:rPr>
      <w:rFonts w:eastAsia="Calibri" w:cstheme="minorHAnsi"/>
      <w:b/>
      <w:bCs/>
      <w:sz w:val="24"/>
      <w:szCs w:val="24"/>
      <w:u w:val="single"/>
    </w:rPr>
  </w:style>
  <w:style w:type="paragraph" w:styleId="Heading3">
    <w:name w:val="heading 3"/>
    <w:basedOn w:val="Normal"/>
    <w:next w:val="Normal"/>
    <w:link w:val="Heading3Char"/>
    <w:uiPriority w:val="1"/>
    <w:unhideWhenUsed/>
    <w:qFormat/>
    <w:rsid w:val="005305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B00BE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A9"/>
    <w:rPr>
      <w:rFonts w:ascii="Tahoma" w:hAnsi="Tahoma" w:cs="Tahoma"/>
      <w:sz w:val="16"/>
      <w:szCs w:val="16"/>
    </w:rPr>
  </w:style>
  <w:style w:type="paragraph" w:styleId="ListParagraph">
    <w:name w:val="List Paragraph"/>
    <w:basedOn w:val="Normal"/>
    <w:link w:val="ListParagraphChar"/>
    <w:uiPriority w:val="34"/>
    <w:qFormat/>
    <w:rsid w:val="00C34541"/>
    <w:pPr>
      <w:ind w:left="720"/>
      <w:contextualSpacing/>
    </w:pPr>
  </w:style>
  <w:style w:type="character" w:customStyle="1" w:styleId="Heading2Char">
    <w:name w:val="Heading 2 Char"/>
    <w:basedOn w:val="DefaultParagraphFont"/>
    <w:link w:val="Heading2"/>
    <w:uiPriority w:val="1"/>
    <w:rsid w:val="00F17807"/>
    <w:rPr>
      <w:rFonts w:eastAsia="Calibri" w:cstheme="minorHAnsi"/>
      <w:b/>
      <w:bCs/>
      <w:sz w:val="24"/>
      <w:szCs w:val="24"/>
      <w:u w:val="single"/>
    </w:rPr>
  </w:style>
  <w:style w:type="paragraph" w:styleId="TOC1">
    <w:name w:val="toc 1"/>
    <w:basedOn w:val="Normal"/>
    <w:next w:val="Normal"/>
    <w:autoRedefine/>
    <w:uiPriority w:val="1"/>
    <w:unhideWhenUsed/>
    <w:qFormat/>
    <w:rsid w:val="00A213B8"/>
    <w:pPr>
      <w:spacing w:after="0" w:line="360" w:lineRule="auto"/>
      <w:ind w:left="284" w:right="-46" w:hanging="284"/>
    </w:pPr>
    <w:rPr>
      <w:rFonts w:eastAsia="Calibri" w:cs="Arial"/>
      <w:b/>
      <w:bCs/>
      <w:noProof/>
      <w:sz w:val="28"/>
      <w:szCs w:val="28"/>
    </w:rPr>
  </w:style>
  <w:style w:type="table" w:styleId="TableGrid">
    <w:name w:val="Table Grid"/>
    <w:basedOn w:val="TableNormal"/>
    <w:uiPriority w:val="39"/>
    <w:rsid w:val="00A2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17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956"/>
  </w:style>
  <w:style w:type="paragraph" w:styleId="Footer">
    <w:name w:val="footer"/>
    <w:basedOn w:val="Normal"/>
    <w:link w:val="FooterChar"/>
    <w:uiPriority w:val="99"/>
    <w:unhideWhenUsed/>
    <w:rsid w:val="00217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956"/>
  </w:style>
  <w:style w:type="table" w:customStyle="1" w:styleId="TableGrid1">
    <w:name w:val="Table Grid1"/>
    <w:basedOn w:val="TableNormal"/>
    <w:next w:val="TableGrid"/>
    <w:uiPriority w:val="59"/>
    <w:rsid w:val="00273E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BD124E"/>
    <w:pPr>
      <w:spacing w:after="120"/>
    </w:pPr>
  </w:style>
  <w:style w:type="character" w:customStyle="1" w:styleId="BodyTextChar">
    <w:name w:val="Body Text Char"/>
    <w:basedOn w:val="DefaultParagraphFont"/>
    <w:link w:val="BodyText"/>
    <w:uiPriority w:val="1"/>
    <w:rsid w:val="00BD124E"/>
  </w:style>
  <w:style w:type="character" w:customStyle="1" w:styleId="Heading1Char">
    <w:name w:val="Heading 1 Char"/>
    <w:basedOn w:val="DefaultParagraphFont"/>
    <w:link w:val="Heading1"/>
    <w:uiPriority w:val="1"/>
    <w:rsid w:val="00754D82"/>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link w:val="NoSpacingChar"/>
    <w:uiPriority w:val="1"/>
    <w:qFormat/>
    <w:rsid w:val="00754D82"/>
    <w:pPr>
      <w:spacing w:after="0" w:line="240" w:lineRule="auto"/>
    </w:pPr>
    <w:rPr>
      <w:rFonts w:ascii="Calibri" w:hAnsi="Calibri" w:cs="Times New Roman"/>
    </w:rPr>
  </w:style>
  <w:style w:type="character" w:customStyle="1" w:styleId="Heading3Char">
    <w:name w:val="Heading 3 Char"/>
    <w:basedOn w:val="DefaultParagraphFont"/>
    <w:link w:val="Heading3"/>
    <w:uiPriority w:val="1"/>
    <w:rsid w:val="0053057C"/>
    <w:rPr>
      <w:rFonts w:asciiTheme="majorHAnsi" w:eastAsiaTheme="majorEastAsia" w:hAnsiTheme="majorHAnsi" w:cstheme="majorBidi"/>
      <w:b/>
      <w:bCs/>
      <w:color w:val="4F81BD" w:themeColor="accent1"/>
    </w:rPr>
  </w:style>
  <w:style w:type="character" w:customStyle="1" w:styleId="ListParagraphChar">
    <w:name w:val="List Paragraph Char"/>
    <w:link w:val="ListParagraph"/>
    <w:uiPriority w:val="1"/>
    <w:rsid w:val="00B411B8"/>
  </w:style>
  <w:style w:type="paragraph" w:styleId="BodyText2">
    <w:name w:val="Body Text 2"/>
    <w:basedOn w:val="Normal"/>
    <w:link w:val="BodyText2Char"/>
    <w:uiPriority w:val="99"/>
    <w:unhideWhenUsed/>
    <w:rsid w:val="00B411B8"/>
    <w:pPr>
      <w:spacing w:after="120" w:line="480" w:lineRule="auto"/>
    </w:pPr>
  </w:style>
  <w:style w:type="character" w:customStyle="1" w:styleId="BodyText2Char">
    <w:name w:val="Body Text 2 Char"/>
    <w:basedOn w:val="DefaultParagraphFont"/>
    <w:link w:val="BodyText2"/>
    <w:uiPriority w:val="99"/>
    <w:rsid w:val="00B411B8"/>
  </w:style>
  <w:style w:type="character" w:styleId="Hyperlink">
    <w:name w:val="Hyperlink"/>
    <w:basedOn w:val="DefaultParagraphFont"/>
    <w:uiPriority w:val="99"/>
    <w:unhideWhenUsed/>
    <w:rsid w:val="00C11CE1"/>
    <w:rPr>
      <w:color w:val="0000FF" w:themeColor="hyperlink"/>
      <w:u w:val="single"/>
    </w:rPr>
  </w:style>
  <w:style w:type="character" w:customStyle="1" w:styleId="NoSpacingChar">
    <w:name w:val="No Spacing Char"/>
    <w:basedOn w:val="DefaultParagraphFont"/>
    <w:link w:val="NoSpacing"/>
    <w:uiPriority w:val="1"/>
    <w:rsid w:val="00784409"/>
    <w:rPr>
      <w:rFonts w:ascii="Calibri" w:hAnsi="Calibri" w:cs="Times New Roman"/>
      <w:lang w:eastAsia="en-GB"/>
    </w:rPr>
  </w:style>
  <w:style w:type="paragraph" w:styleId="TOC2">
    <w:name w:val="toc 2"/>
    <w:basedOn w:val="Normal"/>
    <w:next w:val="Normal"/>
    <w:autoRedefine/>
    <w:uiPriority w:val="39"/>
    <w:unhideWhenUsed/>
    <w:rsid w:val="00110ECE"/>
    <w:pPr>
      <w:spacing w:after="100"/>
      <w:ind w:left="220"/>
    </w:pPr>
  </w:style>
  <w:style w:type="paragraph" w:styleId="TOC3">
    <w:name w:val="toc 3"/>
    <w:basedOn w:val="Normal"/>
    <w:next w:val="Normal"/>
    <w:autoRedefine/>
    <w:uiPriority w:val="39"/>
    <w:unhideWhenUsed/>
    <w:rsid w:val="00110ECE"/>
    <w:pPr>
      <w:spacing w:after="100"/>
      <w:ind w:left="440"/>
    </w:pPr>
  </w:style>
  <w:style w:type="character" w:customStyle="1" w:styleId="Heading4Char">
    <w:name w:val="Heading 4 Char"/>
    <w:basedOn w:val="DefaultParagraphFont"/>
    <w:link w:val="Heading4"/>
    <w:uiPriority w:val="1"/>
    <w:rsid w:val="00B00BEB"/>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B00BEB"/>
    <w:pPr>
      <w:widowControl w:val="0"/>
      <w:spacing w:after="0" w:line="240" w:lineRule="auto"/>
    </w:pPr>
    <w:rPr>
      <w:rFonts w:eastAsiaTheme="minorHAnsi"/>
      <w:lang w:val="en-US" w:eastAsia="en-US"/>
    </w:rPr>
  </w:style>
  <w:style w:type="paragraph" w:styleId="NormalWeb">
    <w:name w:val="Normal (Web)"/>
    <w:basedOn w:val="Normal"/>
    <w:uiPriority w:val="99"/>
    <w:semiHidden/>
    <w:unhideWhenUsed/>
    <w:rsid w:val="00B00BE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00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0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811FE"/>
    <w:rPr>
      <w:color w:val="605E5C"/>
      <w:shd w:val="clear" w:color="auto" w:fill="E1DFDD"/>
    </w:rPr>
  </w:style>
  <w:style w:type="paragraph" w:customStyle="1" w:styleId="DecimalAligned">
    <w:name w:val="Decimal Aligned"/>
    <w:basedOn w:val="Normal"/>
    <w:uiPriority w:val="40"/>
    <w:qFormat/>
    <w:rsid w:val="005A6337"/>
    <w:pPr>
      <w:tabs>
        <w:tab w:val="decimal" w:pos="360"/>
      </w:tabs>
    </w:pPr>
    <w:rPr>
      <w:rFonts w:ascii="Calibri" w:eastAsia="Times New Roman" w:hAnsi="Calibri" w:cs="Times New Roman"/>
      <w:lang w:val="en-US" w:eastAsia="en-US"/>
    </w:rPr>
  </w:style>
  <w:style w:type="character" w:styleId="FollowedHyperlink">
    <w:name w:val="FollowedHyperlink"/>
    <w:basedOn w:val="DefaultParagraphFont"/>
    <w:uiPriority w:val="99"/>
    <w:semiHidden/>
    <w:unhideWhenUsed/>
    <w:rsid w:val="00416B4E"/>
    <w:rPr>
      <w:color w:val="800080" w:themeColor="followedHyperlink"/>
      <w:u w:val="single"/>
    </w:rPr>
  </w:style>
  <w:style w:type="paragraph" w:styleId="Title">
    <w:name w:val="Title"/>
    <w:basedOn w:val="Normal"/>
    <w:next w:val="Normal"/>
    <w:link w:val="TitleChar"/>
    <w:uiPriority w:val="10"/>
    <w:qFormat/>
    <w:rsid w:val="00FD6C78"/>
    <w:pPr>
      <w:spacing w:after="0" w:line="240" w:lineRule="auto"/>
      <w:contextualSpacing/>
    </w:pPr>
    <w:rPr>
      <w:rFonts w:asciiTheme="majorHAnsi" w:eastAsiaTheme="majorEastAsia" w:hAnsiTheme="majorHAnsi" w:cstheme="majorBidi"/>
      <w:color w:val="4F81BD" w:themeColor="accent1"/>
      <w:spacing w:val="-10"/>
      <w:sz w:val="56"/>
      <w:szCs w:val="56"/>
      <w:lang w:eastAsia="en-US"/>
    </w:rPr>
  </w:style>
  <w:style w:type="character" w:customStyle="1" w:styleId="TitleChar">
    <w:name w:val="Title Char"/>
    <w:basedOn w:val="DefaultParagraphFont"/>
    <w:link w:val="Title"/>
    <w:uiPriority w:val="10"/>
    <w:rsid w:val="00FD6C78"/>
    <w:rPr>
      <w:rFonts w:asciiTheme="majorHAnsi" w:eastAsiaTheme="majorEastAsia" w:hAnsiTheme="majorHAnsi" w:cstheme="majorBidi"/>
      <w:color w:val="4F81BD" w:themeColor="accent1"/>
      <w:spacing w:val="-10"/>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3880">
      <w:bodyDiv w:val="1"/>
      <w:marLeft w:val="0"/>
      <w:marRight w:val="0"/>
      <w:marTop w:val="0"/>
      <w:marBottom w:val="0"/>
      <w:divBdr>
        <w:top w:val="none" w:sz="0" w:space="0" w:color="auto"/>
        <w:left w:val="none" w:sz="0" w:space="0" w:color="auto"/>
        <w:bottom w:val="none" w:sz="0" w:space="0" w:color="auto"/>
        <w:right w:val="none" w:sz="0" w:space="0" w:color="auto"/>
      </w:divBdr>
      <w:divsChild>
        <w:div w:id="1435246897">
          <w:marLeft w:val="547"/>
          <w:marRight w:val="0"/>
          <w:marTop w:val="0"/>
          <w:marBottom w:val="0"/>
          <w:divBdr>
            <w:top w:val="none" w:sz="0" w:space="0" w:color="auto"/>
            <w:left w:val="none" w:sz="0" w:space="0" w:color="auto"/>
            <w:bottom w:val="none" w:sz="0" w:space="0" w:color="auto"/>
            <w:right w:val="none" w:sz="0" w:space="0" w:color="auto"/>
          </w:divBdr>
        </w:div>
        <w:div w:id="245498787">
          <w:marLeft w:val="547"/>
          <w:marRight w:val="0"/>
          <w:marTop w:val="0"/>
          <w:marBottom w:val="0"/>
          <w:divBdr>
            <w:top w:val="none" w:sz="0" w:space="0" w:color="auto"/>
            <w:left w:val="none" w:sz="0" w:space="0" w:color="auto"/>
            <w:bottom w:val="none" w:sz="0" w:space="0" w:color="auto"/>
            <w:right w:val="none" w:sz="0" w:space="0" w:color="auto"/>
          </w:divBdr>
        </w:div>
        <w:div w:id="2129855049">
          <w:marLeft w:val="547"/>
          <w:marRight w:val="0"/>
          <w:marTop w:val="0"/>
          <w:marBottom w:val="0"/>
          <w:divBdr>
            <w:top w:val="none" w:sz="0" w:space="0" w:color="auto"/>
            <w:left w:val="none" w:sz="0" w:space="0" w:color="auto"/>
            <w:bottom w:val="none" w:sz="0" w:space="0" w:color="auto"/>
            <w:right w:val="none" w:sz="0" w:space="0" w:color="auto"/>
          </w:divBdr>
        </w:div>
        <w:div w:id="1959487819">
          <w:marLeft w:val="547"/>
          <w:marRight w:val="0"/>
          <w:marTop w:val="0"/>
          <w:marBottom w:val="0"/>
          <w:divBdr>
            <w:top w:val="none" w:sz="0" w:space="0" w:color="auto"/>
            <w:left w:val="none" w:sz="0" w:space="0" w:color="auto"/>
            <w:bottom w:val="none" w:sz="0" w:space="0" w:color="auto"/>
            <w:right w:val="none" w:sz="0" w:space="0" w:color="auto"/>
          </w:divBdr>
        </w:div>
        <w:div w:id="348799410">
          <w:marLeft w:val="547"/>
          <w:marRight w:val="0"/>
          <w:marTop w:val="0"/>
          <w:marBottom w:val="0"/>
          <w:divBdr>
            <w:top w:val="none" w:sz="0" w:space="0" w:color="auto"/>
            <w:left w:val="none" w:sz="0" w:space="0" w:color="auto"/>
            <w:bottom w:val="none" w:sz="0" w:space="0" w:color="auto"/>
            <w:right w:val="none" w:sz="0" w:space="0" w:color="auto"/>
          </w:divBdr>
        </w:div>
        <w:div w:id="443960141">
          <w:marLeft w:val="1166"/>
          <w:marRight w:val="0"/>
          <w:marTop w:val="0"/>
          <w:marBottom w:val="0"/>
          <w:divBdr>
            <w:top w:val="none" w:sz="0" w:space="0" w:color="auto"/>
            <w:left w:val="none" w:sz="0" w:space="0" w:color="auto"/>
            <w:bottom w:val="none" w:sz="0" w:space="0" w:color="auto"/>
            <w:right w:val="none" w:sz="0" w:space="0" w:color="auto"/>
          </w:divBdr>
        </w:div>
        <w:div w:id="2141874401">
          <w:marLeft w:val="1166"/>
          <w:marRight w:val="0"/>
          <w:marTop w:val="0"/>
          <w:marBottom w:val="0"/>
          <w:divBdr>
            <w:top w:val="none" w:sz="0" w:space="0" w:color="auto"/>
            <w:left w:val="none" w:sz="0" w:space="0" w:color="auto"/>
            <w:bottom w:val="none" w:sz="0" w:space="0" w:color="auto"/>
            <w:right w:val="none" w:sz="0" w:space="0" w:color="auto"/>
          </w:divBdr>
        </w:div>
        <w:div w:id="253326207">
          <w:marLeft w:val="1166"/>
          <w:marRight w:val="0"/>
          <w:marTop w:val="0"/>
          <w:marBottom w:val="0"/>
          <w:divBdr>
            <w:top w:val="none" w:sz="0" w:space="0" w:color="auto"/>
            <w:left w:val="none" w:sz="0" w:space="0" w:color="auto"/>
            <w:bottom w:val="none" w:sz="0" w:space="0" w:color="auto"/>
            <w:right w:val="none" w:sz="0" w:space="0" w:color="auto"/>
          </w:divBdr>
        </w:div>
        <w:div w:id="1740013007">
          <w:marLeft w:val="1166"/>
          <w:marRight w:val="0"/>
          <w:marTop w:val="0"/>
          <w:marBottom w:val="0"/>
          <w:divBdr>
            <w:top w:val="none" w:sz="0" w:space="0" w:color="auto"/>
            <w:left w:val="none" w:sz="0" w:space="0" w:color="auto"/>
            <w:bottom w:val="none" w:sz="0" w:space="0" w:color="auto"/>
            <w:right w:val="none" w:sz="0" w:space="0" w:color="auto"/>
          </w:divBdr>
        </w:div>
        <w:div w:id="202711789">
          <w:marLeft w:val="1166"/>
          <w:marRight w:val="0"/>
          <w:marTop w:val="0"/>
          <w:marBottom w:val="0"/>
          <w:divBdr>
            <w:top w:val="none" w:sz="0" w:space="0" w:color="auto"/>
            <w:left w:val="none" w:sz="0" w:space="0" w:color="auto"/>
            <w:bottom w:val="none" w:sz="0" w:space="0" w:color="auto"/>
            <w:right w:val="none" w:sz="0" w:space="0" w:color="auto"/>
          </w:divBdr>
        </w:div>
        <w:div w:id="1533149470">
          <w:marLeft w:val="1166"/>
          <w:marRight w:val="0"/>
          <w:marTop w:val="0"/>
          <w:marBottom w:val="0"/>
          <w:divBdr>
            <w:top w:val="none" w:sz="0" w:space="0" w:color="auto"/>
            <w:left w:val="none" w:sz="0" w:space="0" w:color="auto"/>
            <w:bottom w:val="none" w:sz="0" w:space="0" w:color="auto"/>
            <w:right w:val="none" w:sz="0" w:space="0" w:color="auto"/>
          </w:divBdr>
        </w:div>
        <w:div w:id="1091975555">
          <w:marLeft w:val="1800"/>
          <w:marRight w:val="0"/>
          <w:marTop w:val="0"/>
          <w:marBottom w:val="0"/>
          <w:divBdr>
            <w:top w:val="none" w:sz="0" w:space="0" w:color="auto"/>
            <w:left w:val="none" w:sz="0" w:space="0" w:color="auto"/>
            <w:bottom w:val="none" w:sz="0" w:space="0" w:color="auto"/>
            <w:right w:val="none" w:sz="0" w:space="0" w:color="auto"/>
          </w:divBdr>
        </w:div>
        <w:div w:id="1882667308">
          <w:marLeft w:val="1800"/>
          <w:marRight w:val="0"/>
          <w:marTop w:val="0"/>
          <w:marBottom w:val="0"/>
          <w:divBdr>
            <w:top w:val="none" w:sz="0" w:space="0" w:color="auto"/>
            <w:left w:val="none" w:sz="0" w:space="0" w:color="auto"/>
            <w:bottom w:val="none" w:sz="0" w:space="0" w:color="auto"/>
            <w:right w:val="none" w:sz="0" w:space="0" w:color="auto"/>
          </w:divBdr>
        </w:div>
        <w:div w:id="240872261">
          <w:marLeft w:val="1800"/>
          <w:marRight w:val="0"/>
          <w:marTop w:val="0"/>
          <w:marBottom w:val="0"/>
          <w:divBdr>
            <w:top w:val="none" w:sz="0" w:space="0" w:color="auto"/>
            <w:left w:val="none" w:sz="0" w:space="0" w:color="auto"/>
            <w:bottom w:val="none" w:sz="0" w:space="0" w:color="auto"/>
            <w:right w:val="none" w:sz="0" w:space="0" w:color="auto"/>
          </w:divBdr>
        </w:div>
        <w:div w:id="38164934">
          <w:marLeft w:val="1800"/>
          <w:marRight w:val="0"/>
          <w:marTop w:val="0"/>
          <w:marBottom w:val="0"/>
          <w:divBdr>
            <w:top w:val="none" w:sz="0" w:space="0" w:color="auto"/>
            <w:left w:val="none" w:sz="0" w:space="0" w:color="auto"/>
            <w:bottom w:val="none" w:sz="0" w:space="0" w:color="auto"/>
            <w:right w:val="none" w:sz="0" w:space="0" w:color="auto"/>
          </w:divBdr>
        </w:div>
        <w:div w:id="1443067733">
          <w:marLeft w:val="1800"/>
          <w:marRight w:val="0"/>
          <w:marTop w:val="0"/>
          <w:marBottom w:val="0"/>
          <w:divBdr>
            <w:top w:val="none" w:sz="0" w:space="0" w:color="auto"/>
            <w:left w:val="none" w:sz="0" w:space="0" w:color="auto"/>
            <w:bottom w:val="none" w:sz="0" w:space="0" w:color="auto"/>
            <w:right w:val="none" w:sz="0" w:space="0" w:color="auto"/>
          </w:divBdr>
        </w:div>
        <w:div w:id="921724143">
          <w:marLeft w:val="1800"/>
          <w:marRight w:val="0"/>
          <w:marTop w:val="0"/>
          <w:marBottom w:val="0"/>
          <w:divBdr>
            <w:top w:val="none" w:sz="0" w:space="0" w:color="auto"/>
            <w:left w:val="none" w:sz="0" w:space="0" w:color="auto"/>
            <w:bottom w:val="none" w:sz="0" w:space="0" w:color="auto"/>
            <w:right w:val="none" w:sz="0" w:space="0" w:color="auto"/>
          </w:divBdr>
        </w:div>
        <w:div w:id="778791132">
          <w:marLeft w:val="1800"/>
          <w:marRight w:val="0"/>
          <w:marTop w:val="0"/>
          <w:marBottom w:val="0"/>
          <w:divBdr>
            <w:top w:val="none" w:sz="0" w:space="0" w:color="auto"/>
            <w:left w:val="none" w:sz="0" w:space="0" w:color="auto"/>
            <w:bottom w:val="none" w:sz="0" w:space="0" w:color="auto"/>
            <w:right w:val="none" w:sz="0" w:space="0" w:color="auto"/>
          </w:divBdr>
        </w:div>
        <w:div w:id="1666738335">
          <w:marLeft w:val="1800"/>
          <w:marRight w:val="0"/>
          <w:marTop w:val="0"/>
          <w:marBottom w:val="0"/>
          <w:divBdr>
            <w:top w:val="none" w:sz="0" w:space="0" w:color="auto"/>
            <w:left w:val="none" w:sz="0" w:space="0" w:color="auto"/>
            <w:bottom w:val="none" w:sz="0" w:space="0" w:color="auto"/>
            <w:right w:val="none" w:sz="0" w:space="0" w:color="auto"/>
          </w:divBdr>
        </w:div>
        <w:div w:id="924536383">
          <w:marLeft w:val="2520"/>
          <w:marRight w:val="0"/>
          <w:marTop w:val="0"/>
          <w:marBottom w:val="0"/>
          <w:divBdr>
            <w:top w:val="none" w:sz="0" w:space="0" w:color="auto"/>
            <w:left w:val="none" w:sz="0" w:space="0" w:color="auto"/>
            <w:bottom w:val="none" w:sz="0" w:space="0" w:color="auto"/>
            <w:right w:val="none" w:sz="0" w:space="0" w:color="auto"/>
          </w:divBdr>
        </w:div>
        <w:div w:id="1979218453">
          <w:marLeft w:val="2520"/>
          <w:marRight w:val="0"/>
          <w:marTop w:val="0"/>
          <w:marBottom w:val="0"/>
          <w:divBdr>
            <w:top w:val="none" w:sz="0" w:space="0" w:color="auto"/>
            <w:left w:val="none" w:sz="0" w:space="0" w:color="auto"/>
            <w:bottom w:val="none" w:sz="0" w:space="0" w:color="auto"/>
            <w:right w:val="none" w:sz="0" w:space="0" w:color="auto"/>
          </w:divBdr>
        </w:div>
        <w:div w:id="611061434">
          <w:marLeft w:val="3240"/>
          <w:marRight w:val="0"/>
          <w:marTop w:val="0"/>
          <w:marBottom w:val="0"/>
          <w:divBdr>
            <w:top w:val="none" w:sz="0" w:space="0" w:color="auto"/>
            <w:left w:val="none" w:sz="0" w:space="0" w:color="auto"/>
            <w:bottom w:val="none" w:sz="0" w:space="0" w:color="auto"/>
            <w:right w:val="none" w:sz="0" w:space="0" w:color="auto"/>
          </w:divBdr>
        </w:div>
        <w:div w:id="1787697217">
          <w:marLeft w:val="3240"/>
          <w:marRight w:val="0"/>
          <w:marTop w:val="0"/>
          <w:marBottom w:val="0"/>
          <w:divBdr>
            <w:top w:val="none" w:sz="0" w:space="0" w:color="auto"/>
            <w:left w:val="none" w:sz="0" w:space="0" w:color="auto"/>
            <w:bottom w:val="none" w:sz="0" w:space="0" w:color="auto"/>
            <w:right w:val="none" w:sz="0" w:space="0" w:color="auto"/>
          </w:divBdr>
        </w:div>
      </w:divsChild>
    </w:div>
    <w:div w:id="188565376">
      <w:bodyDiv w:val="1"/>
      <w:marLeft w:val="0"/>
      <w:marRight w:val="0"/>
      <w:marTop w:val="0"/>
      <w:marBottom w:val="0"/>
      <w:divBdr>
        <w:top w:val="none" w:sz="0" w:space="0" w:color="auto"/>
        <w:left w:val="none" w:sz="0" w:space="0" w:color="auto"/>
        <w:bottom w:val="none" w:sz="0" w:space="0" w:color="auto"/>
        <w:right w:val="none" w:sz="0" w:space="0" w:color="auto"/>
      </w:divBdr>
    </w:div>
    <w:div w:id="373577494">
      <w:bodyDiv w:val="1"/>
      <w:marLeft w:val="0"/>
      <w:marRight w:val="0"/>
      <w:marTop w:val="0"/>
      <w:marBottom w:val="0"/>
      <w:divBdr>
        <w:top w:val="none" w:sz="0" w:space="0" w:color="auto"/>
        <w:left w:val="none" w:sz="0" w:space="0" w:color="auto"/>
        <w:bottom w:val="none" w:sz="0" w:space="0" w:color="auto"/>
        <w:right w:val="none" w:sz="0" w:space="0" w:color="auto"/>
      </w:divBdr>
      <w:divsChild>
        <w:div w:id="2125465141">
          <w:marLeft w:val="0"/>
          <w:marRight w:val="0"/>
          <w:marTop w:val="0"/>
          <w:marBottom w:val="0"/>
          <w:divBdr>
            <w:top w:val="none" w:sz="0" w:space="0" w:color="auto"/>
            <w:left w:val="none" w:sz="0" w:space="0" w:color="auto"/>
            <w:bottom w:val="none" w:sz="0" w:space="0" w:color="auto"/>
            <w:right w:val="none" w:sz="0" w:space="0" w:color="auto"/>
          </w:divBdr>
          <w:divsChild>
            <w:div w:id="931858432">
              <w:marLeft w:val="0"/>
              <w:marRight w:val="0"/>
              <w:marTop w:val="0"/>
              <w:marBottom w:val="0"/>
              <w:divBdr>
                <w:top w:val="none" w:sz="0" w:space="0" w:color="auto"/>
                <w:left w:val="none" w:sz="0" w:space="0" w:color="auto"/>
                <w:bottom w:val="none" w:sz="0" w:space="0" w:color="auto"/>
                <w:right w:val="none" w:sz="0" w:space="0" w:color="auto"/>
              </w:divBdr>
              <w:divsChild>
                <w:div w:id="850070644">
                  <w:marLeft w:val="0"/>
                  <w:marRight w:val="0"/>
                  <w:marTop w:val="0"/>
                  <w:marBottom w:val="0"/>
                  <w:divBdr>
                    <w:top w:val="none" w:sz="0" w:space="0" w:color="auto"/>
                    <w:left w:val="none" w:sz="0" w:space="0" w:color="auto"/>
                    <w:bottom w:val="none" w:sz="0" w:space="0" w:color="auto"/>
                    <w:right w:val="none" w:sz="0" w:space="0" w:color="auto"/>
                  </w:divBdr>
                  <w:divsChild>
                    <w:div w:id="72361231">
                      <w:marLeft w:val="0"/>
                      <w:marRight w:val="0"/>
                      <w:marTop w:val="0"/>
                      <w:marBottom w:val="0"/>
                      <w:divBdr>
                        <w:top w:val="none" w:sz="0" w:space="0" w:color="auto"/>
                        <w:left w:val="none" w:sz="0" w:space="0" w:color="auto"/>
                        <w:bottom w:val="none" w:sz="0" w:space="0" w:color="auto"/>
                        <w:right w:val="none" w:sz="0" w:space="0" w:color="auto"/>
                      </w:divBdr>
                      <w:divsChild>
                        <w:div w:id="433290242">
                          <w:marLeft w:val="-225"/>
                          <w:marRight w:val="-225"/>
                          <w:marTop w:val="0"/>
                          <w:marBottom w:val="0"/>
                          <w:divBdr>
                            <w:top w:val="none" w:sz="0" w:space="0" w:color="auto"/>
                            <w:left w:val="none" w:sz="0" w:space="0" w:color="auto"/>
                            <w:bottom w:val="none" w:sz="0" w:space="0" w:color="auto"/>
                            <w:right w:val="none" w:sz="0" w:space="0" w:color="auto"/>
                          </w:divBdr>
                          <w:divsChild>
                            <w:div w:id="812526302">
                              <w:marLeft w:val="0"/>
                              <w:marRight w:val="0"/>
                              <w:marTop w:val="0"/>
                              <w:marBottom w:val="0"/>
                              <w:divBdr>
                                <w:top w:val="none" w:sz="0" w:space="0" w:color="auto"/>
                                <w:left w:val="none" w:sz="0" w:space="0" w:color="auto"/>
                                <w:bottom w:val="none" w:sz="0" w:space="0" w:color="auto"/>
                                <w:right w:val="none" w:sz="0" w:space="0" w:color="auto"/>
                              </w:divBdr>
                              <w:divsChild>
                                <w:div w:id="7781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553389">
      <w:bodyDiv w:val="1"/>
      <w:marLeft w:val="0"/>
      <w:marRight w:val="0"/>
      <w:marTop w:val="0"/>
      <w:marBottom w:val="0"/>
      <w:divBdr>
        <w:top w:val="none" w:sz="0" w:space="0" w:color="auto"/>
        <w:left w:val="none" w:sz="0" w:space="0" w:color="auto"/>
        <w:bottom w:val="none" w:sz="0" w:space="0" w:color="auto"/>
        <w:right w:val="none" w:sz="0" w:space="0" w:color="auto"/>
      </w:divBdr>
    </w:div>
    <w:div w:id="487408606">
      <w:bodyDiv w:val="1"/>
      <w:marLeft w:val="0"/>
      <w:marRight w:val="0"/>
      <w:marTop w:val="0"/>
      <w:marBottom w:val="0"/>
      <w:divBdr>
        <w:top w:val="none" w:sz="0" w:space="0" w:color="auto"/>
        <w:left w:val="none" w:sz="0" w:space="0" w:color="auto"/>
        <w:bottom w:val="none" w:sz="0" w:space="0" w:color="auto"/>
        <w:right w:val="none" w:sz="0" w:space="0" w:color="auto"/>
      </w:divBdr>
      <w:divsChild>
        <w:div w:id="288708321">
          <w:marLeft w:val="0"/>
          <w:marRight w:val="0"/>
          <w:marTop w:val="0"/>
          <w:marBottom w:val="0"/>
          <w:divBdr>
            <w:top w:val="none" w:sz="0" w:space="0" w:color="auto"/>
            <w:left w:val="none" w:sz="0" w:space="0" w:color="auto"/>
            <w:bottom w:val="none" w:sz="0" w:space="0" w:color="auto"/>
            <w:right w:val="none" w:sz="0" w:space="0" w:color="auto"/>
          </w:divBdr>
          <w:divsChild>
            <w:div w:id="1477067251">
              <w:marLeft w:val="0"/>
              <w:marRight w:val="0"/>
              <w:marTop w:val="0"/>
              <w:marBottom w:val="0"/>
              <w:divBdr>
                <w:top w:val="none" w:sz="0" w:space="0" w:color="auto"/>
                <w:left w:val="none" w:sz="0" w:space="0" w:color="auto"/>
                <w:bottom w:val="none" w:sz="0" w:space="0" w:color="auto"/>
                <w:right w:val="none" w:sz="0" w:space="0" w:color="auto"/>
              </w:divBdr>
              <w:divsChild>
                <w:div w:id="1597636660">
                  <w:marLeft w:val="0"/>
                  <w:marRight w:val="0"/>
                  <w:marTop w:val="0"/>
                  <w:marBottom w:val="0"/>
                  <w:divBdr>
                    <w:top w:val="none" w:sz="0" w:space="0" w:color="auto"/>
                    <w:left w:val="none" w:sz="0" w:space="0" w:color="auto"/>
                    <w:bottom w:val="none" w:sz="0" w:space="0" w:color="auto"/>
                    <w:right w:val="none" w:sz="0" w:space="0" w:color="auto"/>
                  </w:divBdr>
                  <w:divsChild>
                    <w:div w:id="2048337441">
                      <w:marLeft w:val="0"/>
                      <w:marRight w:val="0"/>
                      <w:marTop w:val="0"/>
                      <w:marBottom w:val="0"/>
                      <w:divBdr>
                        <w:top w:val="none" w:sz="0" w:space="0" w:color="auto"/>
                        <w:left w:val="none" w:sz="0" w:space="0" w:color="auto"/>
                        <w:bottom w:val="none" w:sz="0" w:space="0" w:color="auto"/>
                        <w:right w:val="none" w:sz="0" w:space="0" w:color="auto"/>
                      </w:divBdr>
                      <w:divsChild>
                        <w:div w:id="1715544453">
                          <w:marLeft w:val="-225"/>
                          <w:marRight w:val="-225"/>
                          <w:marTop w:val="0"/>
                          <w:marBottom w:val="0"/>
                          <w:divBdr>
                            <w:top w:val="none" w:sz="0" w:space="0" w:color="auto"/>
                            <w:left w:val="none" w:sz="0" w:space="0" w:color="auto"/>
                            <w:bottom w:val="none" w:sz="0" w:space="0" w:color="auto"/>
                            <w:right w:val="none" w:sz="0" w:space="0" w:color="auto"/>
                          </w:divBdr>
                          <w:divsChild>
                            <w:div w:id="1625427815">
                              <w:marLeft w:val="0"/>
                              <w:marRight w:val="0"/>
                              <w:marTop w:val="0"/>
                              <w:marBottom w:val="0"/>
                              <w:divBdr>
                                <w:top w:val="none" w:sz="0" w:space="0" w:color="auto"/>
                                <w:left w:val="none" w:sz="0" w:space="0" w:color="auto"/>
                                <w:bottom w:val="none" w:sz="0" w:space="0" w:color="auto"/>
                                <w:right w:val="none" w:sz="0" w:space="0" w:color="auto"/>
                              </w:divBdr>
                              <w:divsChild>
                                <w:div w:id="20283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5572">
      <w:bodyDiv w:val="1"/>
      <w:marLeft w:val="0"/>
      <w:marRight w:val="0"/>
      <w:marTop w:val="0"/>
      <w:marBottom w:val="0"/>
      <w:divBdr>
        <w:top w:val="none" w:sz="0" w:space="0" w:color="auto"/>
        <w:left w:val="none" w:sz="0" w:space="0" w:color="auto"/>
        <w:bottom w:val="none" w:sz="0" w:space="0" w:color="auto"/>
        <w:right w:val="none" w:sz="0" w:space="0" w:color="auto"/>
      </w:divBdr>
    </w:div>
    <w:div w:id="914049878">
      <w:bodyDiv w:val="1"/>
      <w:marLeft w:val="0"/>
      <w:marRight w:val="0"/>
      <w:marTop w:val="0"/>
      <w:marBottom w:val="0"/>
      <w:divBdr>
        <w:top w:val="none" w:sz="0" w:space="0" w:color="auto"/>
        <w:left w:val="none" w:sz="0" w:space="0" w:color="auto"/>
        <w:bottom w:val="none" w:sz="0" w:space="0" w:color="auto"/>
        <w:right w:val="none" w:sz="0" w:space="0" w:color="auto"/>
      </w:divBdr>
      <w:divsChild>
        <w:div w:id="1309243388">
          <w:marLeft w:val="0"/>
          <w:marRight w:val="0"/>
          <w:marTop w:val="0"/>
          <w:marBottom w:val="0"/>
          <w:divBdr>
            <w:top w:val="none" w:sz="0" w:space="0" w:color="auto"/>
            <w:left w:val="none" w:sz="0" w:space="0" w:color="auto"/>
            <w:bottom w:val="none" w:sz="0" w:space="0" w:color="auto"/>
            <w:right w:val="none" w:sz="0" w:space="0" w:color="auto"/>
          </w:divBdr>
          <w:divsChild>
            <w:div w:id="14312117">
              <w:marLeft w:val="0"/>
              <w:marRight w:val="0"/>
              <w:marTop w:val="0"/>
              <w:marBottom w:val="0"/>
              <w:divBdr>
                <w:top w:val="none" w:sz="0" w:space="0" w:color="auto"/>
                <w:left w:val="none" w:sz="0" w:space="0" w:color="auto"/>
                <w:bottom w:val="none" w:sz="0" w:space="0" w:color="auto"/>
                <w:right w:val="none" w:sz="0" w:space="0" w:color="auto"/>
              </w:divBdr>
              <w:divsChild>
                <w:div w:id="796411719">
                  <w:marLeft w:val="0"/>
                  <w:marRight w:val="0"/>
                  <w:marTop w:val="0"/>
                  <w:marBottom w:val="0"/>
                  <w:divBdr>
                    <w:top w:val="none" w:sz="0" w:space="0" w:color="auto"/>
                    <w:left w:val="none" w:sz="0" w:space="0" w:color="auto"/>
                    <w:bottom w:val="none" w:sz="0" w:space="0" w:color="auto"/>
                    <w:right w:val="none" w:sz="0" w:space="0" w:color="auto"/>
                  </w:divBdr>
                  <w:divsChild>
                    <w:div w:id="1654065457">
                      <w:marLeft w:val="0"/>
                      <w:marRight w:val="0"/>
                      <w:marTop w:val="0"/>
                      <w:marBottom w:val="0"/>
                      <w:divBdr>
                        <w:top w:val="none" w:sz="0" w:space="0" w:color="auto"/>
                        <w:left w:val="none" w:sz="0" w:space="0" w:color="auto"/>
                        <w:bottom w:val="none" w:sz="0" w:space="0" w:color="auto"/>
                        <w:right w:val="none" w:sz="0" w:space="0" w:color="auto"/>
                      </w:divBdr>
                      <w:divsChild>
                        <w:div w:id="659309809">
                          <w:marLeft w:val="-225"/>
                          <w:marRight w:val="-225"/>
                          <w:marTop w:val="0"/>
                          <w:marBottom w:val="0"/>
                          <w:divBdr>
                            <w:top w:val="none" w:sz="0" w:space="0" w:color="auto"/>
                            <w:left w:val="none" w:sz="0" w:space="0" w:color="auto"/>
                            <w:bottom w:val="none" w:sz="0" w:space="0" w:color="auto"/>
                            <w:right w:val="none" w:sz="0" w:space="0" w:color="auto"/>
                          </w:divBdr>
                          <w:divsChild>
                            <w:div w:id="1864975980">
                              <w:marLeft w:val="0"/>
                              <w:marRight w:val="0"/>
                              <w:marTop w:val="0"/>
                              <w:marBottom w:val="0"/>
                              <w:divBdr>
                                <w:top w:val="none" w:sz="0" w:space="0" w:color="auto"/>
                                <w:left w:val="none" w:sz="0" w:space="0" w:color="auto"/>
                                <w:bottom w:val="none" w:sz="0" w:space="0" w:color="auto"/>
                                <w:right w:val="none" w:sz="0" w:space="0" w:color="auto"/>
                              </w:divBdr>
                              <w:divsChild>
                                <w:div w:id="12878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15083">
      <w:bodyDiv w:val="1"/>
      <w:marLeft w:val="0"/>
      <w:marRight w:val="0"/>
      <w:marTop w:val="0"/>
      <w:marBottom w:val="0"/>
      <w:divBdr>
        <w:top w:val="none" w:sz="0" w:space="0" w:color="auto"/>
        <w:left w:val="none" w:sz="0" w:space="0" w:color="auto"/>
        <w:bottom w:val="none" w:sz="0" w:space="0" w:color="auto"/>
        <w:right w:val="none" w:sz="0" w:space="0" w:color="auto"/>
      </w:divBdr>
    </w:div>
    <w:div w:id="1169904452">
      <w:bodyDiv w:val="1"/>
      <w:marLeft w:val="0"/>
      <w:marRight w:val="0"/>
      <w:marTop w:val="0"/>
      <w:marBottom w:val="0"/>
      <w:divBdr>
        <w:top w:val="none" w:sz="0" w:space="0" w:color="auto"/>
        <w:left w:val="none" w:sz="0" w:space="0" w:color="auto"/>
        <w:bottom w:val="none" w:sz="0" w:space="0" w:color="auto"/>
        <w:right w:val="none" w:sz="0" w:space="0" w:color="auto"/>
      </w:divBdr>
    </w:div>
    <w:div w:id="1201742601">
      <w:bodyDiv w:val="1"/>
      <w:marLeft w:val="0"/>
      <w:marRight w:val="0"/>
      <w:marTop w:val="0"/>
      <w:marBottom w:val="0"/>
      <w:divBdr>
        <w:top w:val="none" w:sz="0" w:space="0" w:color="auto"/>
        <w:left w:val="none" w:sz="0" w:space="0" w:color="auto"/>
        <w:bottom w:val="none" w:sz="0" w:space="0" w:color="auto"/>
        <w:right w:val="none" w:sz="0" w:space="0" w:color="auto"/>
      </w:divBdr>
      <w:divsChild>
        <w:div w:id="1837451945">
          <w:marLeft w:val="0"/>
          <w:marRight w:val="0"/>
          <w:marTop w:val="0"/>
          <w:marBottom w:val="0"/>
          <w:divBdr>
            <w:top w:val="none" w:sz="0" w:space="0" w:color="auto"/>
            <w:left w:val="none" w:sz="0" w:space="0" w:color="auto"/>
            <w:bottom w:val="none" w:sz="0" w:space="0" w:color="auto"/>
            <w:right w:val="none" w:sz="0" w:space="0" w:color="auto"/>
          </w:divBdr>
          <w:divsChild>
            <w:div w:id="111941733">
              <w:marLeft w:val="0"/>
              <w:marRight w:val="0"/>
              <w:marTop w:val="0"/>
              <w:marBottom w:val="0"/>
              <w:divBdr>
                <w:top w:val="none" w:sz="0" w:space="0" w:color="auto"/>
                <w:left w:val="none" w:sz="0" w:space="0" w:color="auto"/>
                <w:bottom w:val="none" w:sz="0" w:space="0" w:color="auto"/>
                <w:right w:val="none" w:sz="0" w:space="0" w:color="auto"/>
              </w:divBdr>
              <w:divsChild>
                <w:div w:id="1653026786">
                  <w:marLeft w:val="0"/>
                  <w:marRight w:val="0"/>
                  <w:marTop w:val="0"/>
                  <w:marBottom w:val="0"/>
                  <w:divBdr>
                    <w:top w:val="none" w:sz="0" w:space="0" w:color="auto"/>
                    <w:left w:val="none" w:sz="0" w:space="0" w:color="auto"/>
                    <w:bottom w:val="none" w:sz="0" w:space="0" w:color="auto"/>
                    <w:right w:val="none" w:sz="0" w:space="0" w:color="auto"/>
                  </w:divBdr>
                  <w:divsChild>
                    <w:div w:id="1813984612">
                      <w:marLeft w:val="0"/>
                      <w:marRight w:val="0"/>
                      <w:marTop w:val="0"/>
                      <w:marBottom w:val="0"/>
                      <w:divBdr>
                        <w:top w:val="none" w:sz="0" w:space="0" w:color="auto"/>
                        <w:left w:val="none" w:sz="0" w:space="0" w:color="auto"/>
                        <w:bottom w:val="none" w:sz="0" w:space="0" w:color="auto"/>
                        <w:right w:val="none" w:sz="0" w:space="0" w:color="auto"/>
                      </w:divBdr>
                      <w:divsChild>
                        <w:div w:id="13004076">
                          <w:marLeft w:val="-225"/>
                          <w:marRight w:val="-225"/>
                          <w:marTop w:val="0"/>
                          <w:marBottom w:val="0"/>
                          <w:divBdr>
                            <w:top w:val="none" w:sz="0" w:space="0" w:color="auto"/>
                            <w:left w:val="none" w:sz="0" w:space="0" w:color="auto"/>
                            <w:bottom w:val="none" w:sz="0" w:space="0" w:color="auto"/>
                            <w:right w:val="none" w:sz="0" w:space="0" w:color="auto"/>
                          </w:divBdr>
                          <w:divsChild>
                            <w:div w:id="497890728">
                              <w:marLeft w:val="0"/>
                              <w:marRight w:val="0"/>
                              <w:marTop w:val="0"/>
                              <w:marBottom w:val="0"/>
                              <w:divBdr>
                                <w:top w:val="none" w:sz="0" w:space="0" w:color="auto"/>
                                <w:left w:val="none" w:sz="0" w:space="0" w:color="auto"/>
                                <w:bottom w:val="none" w:sz="0" w:space="0" w:color="auto"/>
                                <w:right w:val="none" w:sz="0" w:space="0" w:color="auto"/>
                              </w:divBdr>
                              <w:divsChild>
                                <w:div w:id="15025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296950">
      <w:bodyDiv w:val="1"/>
      <w:marLeft w:val="0"/>
      <w:marRight w:val="0"/>
      <w:marTop w:val="0"/>
      <w:marBottom w:val="0"/>
      <w:divBdr>
        <w:top w:val="none" w:sz="0" w:space="0" w:color="auto"/>
        <w:left w:val="none" w:sz="0" w:space="0" w:color="auto"/>
        <w:bottom w:val="none" w:sz="0" w:space="0" w:color="auto"/>
        <w:right w:val="none" w:sz="0" w:space="0" w:color="auto"/>
      </w:divBdr>
    </w:div>
    <w:div w:id="1284920767">
      <w:bodyDiv w:val="1"/>
      <w:marLeft w:val="0"/>
      <w:marRight w:val="0"/>
      <w:marTop w:val="0"/>
      <w:marBottom w:val="0"/>
      <w:divBdr>
        <w:top w:val="none" w:sz="0" w:space="0" w:color="auto"/>
        <w:left w:val="none" w:sz="0" w:space="0" w:color="auto"/>
        <w:bottom w:val="none" w:sz="0" w:space="0" w:color="auto"/>
        <w:right w:val="none" w:sz="0" w:space="0" w:color="auto"/>
      </w:divBdr>
      <w:divsChild>
        <w:div w:id="1099833906">
          <w:marLeft w:val="547"/>
          <w:marRight w:val="0"/>
          <w:marTop w:val="0"/>
          <w:marBottom w:val="0"/>
          <w:divBdr>
            <w:top w:val="none" w:sz="0" w:space="0" w:color="auto"/>
            <w:left w:val="none" w:sz="0" w:space="0" w:color="auto"/>
            <w:bottom w:val="none" w:sz="0" w:space="0" w:color="auto"/>
            <w:right w:val="none" w:sz="0" w:space="0" w:color="auto"/>
          </w:divBdr>
        </w:div>
        <w:div w:id="2049184311">
          <w:marLeft w:val="547"/>
          <w:marRight w:val="0"/>
          <w:marTop w:val="0"/>
          <w:marBottom w:val="0"/>
          <w:divBdr>
            <w:top w:val="none" w:sz="0" w:space="0" w:color="auto"/>
            <w:left w:val="none" w:sz="0" w:space="0" w:color="auto"/>
            <w:bottom w:val="none" w:sz="0" w:space="0" w:color="auto"/>
            <w:right w:val="none" w:sz="0" w:space="0" w:color="auto"/>
          </w:divBdr>
        </w:div>
      </w:divsChild>
    </w:div>
    <w:div w:id="1356465092">
      <w:bodyDiv w:val="1"/>
      <w:marLeft w:val="0"/>
      <w:marRight w:val="0"/>
      <w:marTop w:val="0"/>
      <w:marBottom w:val="0"/>
      <w:divBdr>
        <w:top w:val="none" w:sz="0" w:space="0" w:color="auto"/>
        <w:left w:val="none" w:sz="0" w:space="0" w:color="auto"/>
        <w:bottom w:val="none" w:sz="0" w:space="0" w:color="auto"/>
        <w:right w:val="none" w:sz="0" w:space="0" w:color="auto"/>
      </w:divBdr>
    </w:div>
    <w:div w:id="1397317514">
      <w:bodyDiv w:val="1"/>
      <w:marLeft w:val="0"/>
      <w:marRight w:val="0"/>
      <w:marTop w:val="0"/>
      <w:marBottom w:val="0"/>
      <w:divBdr>
        <w:top w:val="none" w:sz="0" w:space="0" w:color="auto"/>
        <w:left w:val="none" w:sz="0" w:space="0" w:color="auto"/>
        <w:bottom w:val="none" w:sz="0" w:space="0" w:color="auto"/>
        <w:right w:val="none" w:sz="0" w:space="0" w:color="auto"/>
      </w:divBdr>
    </w:div>
    <w:div w:id="1638297343">
      <w:bodyDiv w:val="1"/>
      <w:marLeft w:val="0"/>
      <w:marRight w:val="0"/>
      <w:marTop w:val="0"/>
      <w:marBottom w:val="0"/>
      <w:divBdr>
        <w:top w:val="none" w:sz="0" w:space="0" w:color="auto"/>
        <w:left w:val="none" w:sz="0" w:space="0" w:color="auto"/>
        <w:bottom w:val="none" w:sz="0" w:space="0" w:color="auto"/>
        <w:right w:val="none" w:sz="0" w:space="0" w:color="auto"/>
      </w:divBdr>
    </w:div>
    <w:div w:id="1692955526">
      <w:bodyDiv w:val="1"/>
      <w:marLeft w:val="0"/>
      <w:marRight w:val="0"/>
      <w:marTop w:val="0"/>
      <w:marBottom w:val="0"/>
      <w:divBdr>
        <w:top w:val="none" w:sz="0" w:space="0" w:color="auto"/>
        <w:left w:val="none" w:sz="0" w:space="0" w:color="auto"/>
        <w:bottom w:val="none" w:sz="0" w:space="0" w:color="auto"/>
        <w:right w:val="none" w:sz="0" w:space="0" w:color="auto"/>
      </w:divBdr>
    </w:div>
    <w:div w:id="2097285575">
      <w:bodyDiv w:val="1"/>
      <w:marLeft w:val="0"/>
      <w:marRight w:val="0"/>
      <w:marTop w:val="0"/>
      <w:marBottom w:val="0"/>
      <w:divBdr>
        <w:top w:val="none" w:sz="0" w:space="0" w:color="auto"/>
        <w:left w:val="none" w:sz="0" w:space="0" w:color="auto"/>
        <w:bottom w:val="none" w:sz="0" w:space="0" w:color="auto"/>
        <w:right w:val="none" w:sz="0" w:space="0" w:color="auto"/>
      </w:divBdr>
      <w:divsChild>
        <w:div w:id="1302540020">
          <w:marLeft w:val="547"/>
          <w:marRight w:val="0"/>
          <w:marTop w:val="0"/>
          <w:marBottom w:val="0"/>
          <w:divBdr>
            <w:top w:val="none" w:sz="0" w:space="0" w:color="auto"/>
            <w:left w:val="none" w:sz="0" w:space="0" w:color="auto"/>
            <w:bottom w:val="none" w:sz="0" w:space="0" w:color="auto"/>
            <w:right w:val="none" w:sz="0" w:space="0" w:color="auto"/>
          </w:divBdr>
        </w:div>
        <w:div w:id="237403781">
          <w:marLeft w:val="547"/>
          <w:marRight w:val="0"/>
          <w:marTop w:val="0"/>
          <w:marBottom w:val="0"/>
          <w:divBdr>
            <w:top w:val="none" w:sz="0" w:space="0" w:color="auto"/>
            <w:left w:val="none" w:sz="0" w:space="0" w:color="auto"/>
            <w:bottom w:val="none" w:sz="0" w:space="0" w:color="auto"/>
            <w:right w:val="none" w:sz="0" w:space="0" w:color="auto"/>
          </w:divBdr>
        </w:div>
        <w:div w:id="1579556188">
          <w:marLeft w:val="547"/>
          <w:marRight w:val="0"/>
          <w:marTop w:val="0"/>
          <w:marBottom w:val="0"/>
          <w:divBdr>
            <w:top w:val="none" w:sz="0" w:space="0" w:color="auto"/>
            <w:left w:val="none" w:sz="0" w:space="0" w:color="auto"/>
            <w:bottom w:val="none" w:sz="0" w:space="0" w:color="auto"/>
            <w:right w:val="none" w:sz="0" w:space="0" w:color="auto"/>
          </w:divBdr>
        </w:div>
        <w:div w:id="145705428">
          <w:marLeft w:val="547"/>
          <w:marRight w:val="0"/>
          <w:marTop w:val="0"/>
          <w:marBottom w:val="0"/>
          <w:divBdr>
            <w:top w:val="none" w:sz="0" w:space="0" w:color="auto"/>
            <w:left w:val="none" w:sz="0" w:space="0" w:color="auto"/>
            <w:bottom w:val="none" w:sz="0" w:space="0" w:color="auto"/>
            <w:right w:val="none" w:sz="0" w:space="0" w:color="auto"/>
          </w:divBdr>
        </w:div>
        <w:div w:id="1417751652">
          <w:marLeft w:val="547"/>
          <w:marRight w:val="0"/>
          <w:marTop w:val="0"/>
          <w:marBottom w:val="0"/>
          <w:divBdr>
            <w:top w:val="none" w:sz="0" w:space="0" w:color="auto"/>
            <w:left w:val="none" w:sz="0" w:space="0" w:color="auto"/>
            <w:bottom w:val="none" w:sz="0" w:space="0" w:color="auto"/>
            <w:right w:val="none" w:sz="0" w:space="0" w:color="auto"/>
          </w:divBdr>
        </w:div>
        <w:div w:id="479078090">
          <w:marLeft w:val="1166"/>
          <w:marRight w:val="0"/>
          <w:marTop w:val="0"/>
          <w:marBottom w:val="0"/>
          <w:divBdr>
            <w:top w:val="none" w:sz="0" w:space="0" w:color="auto"/>
            <w:left w:val="none" w:sz="0" w:space="0" w:color="auto"/>
            <w:bottom w:val="none" w:sz="0" w:space="0" w:color="auto"/>
            <w:right w:val="none" w:sz="0" w:space="0" w:color="auto"/>
          </w:divBdr>
        </w:div>
        <w:div w:id="1374497350">
          <w:marLeft w:val="1166"/>
          <w:marRight w:val="0"/>
          <w:marTop w:val="0"/>
          <w:marBottom w:val="0"/>
          <w:divBdr>
            <w:top w:val="none" w:sz="0" w:space="0" w:color="auto"/>
            <w:left w:val="none" w:sz="0" w:space="0" w:color="auto"/>
            <w:bottom w:val="none" w:sz="0" w:space="0" w:color="auto"/>
            <w:right w:val="none" w:sz="0" w:space="0" w:color="auto"/>
          </w:divBdr>
        </w:div>
        <w:div w:id="1835029403">
          <w:marLeft w:val="1166"/>
          <w:marRight w:val="0"/>
          <w:marTop w:val="0"/>
          <w:marBottom w:val="0"/>
          <w:divBdr>
            <w:top w:val="none" w:sz="0" w:space="0" w:color="auto"/>
            <w:left w:val="none" w:sz="0" w:space="0" w:color="auto"/>
            <w:bottom w:val="none" w:sz="0" w:space="0" w:color="auto"/>
            <w:right w:val="none" w:sz="0" w:space="0" w:color="auto"/>
          </w:divBdr>
        </w:div>
        <w:div w:id="32970787">
          <w:marLeft w:val="1166"/>
          <w:marRight w:val="0"/>
          <w:marTop w:val="0"/>
          <w:marBottom w:val="0"/>
          <w:divBdr>
            <w:top w:val="none" w:sz="0" w:space="0" w:color="auto"/>
            <w:left w:val="none" w:sz="0" w:space="0" w:color="auto"/>
            <w:bottom w:val="none" w:sz="0" w:space="0" w:color="auto"/>
            <w:right w:val="none" w:sz="0" w:space="0" w:color="auto"/>
          </w:divBdr>
        </w:div>
        <w:div w:id="787630247">
          <w:marLeft w:val="1166"/>
          <w:marRight w:val="0"/>
          <w:marTop w:val="0"/>
          <w:marBottom w:val="0"/>
          <w:divBdr>
            <w:top w:val="none" w:sz="0" w:space="0" w:color="auto"/>
            <w:left w:val="none" w:sz="0" w:space="0" w:color="auto"/>
            <w:bottom w:val="none" w:sz="0" w:space="0" w:color="auto"/>
            <w:right w:val="none" w:sz="0" w:space="0" w:color="auto"/>
          </w:divBdr>
        </w:div>
        <w:div w:id="1392996602">
          <w:marLeft w:val="1166"/>
          <w:marRight w:val="0"/>
          <w:marTop w:val="0"/>
          <w:marBottom w:val="0"/>
          <w:divBdr>
            <w:top w:val="none" w:sz="0" w:space="0" w:color="auto"/>
            <w:left w:val="none" w:sz="0" w:space="0" w:color="auto"/>
            <w:bottom w:val="none" w:sz="0" w:space="0" w:color="auto"/>
            <w:right w:val="none" w:sz="0" w:space="0" w:color="auto"/>
          </w:divBdr>
        </w:div>
        <w:div w:id="885726232">
          <w:marLeft w:val="1800"/>
          <w:marRight w:val="0"/>
          <w:marTop w:val="0"/>
          <w:marBottom w:val="0"/>
          <w:divBdr>
            <w:top w:val="none" w:sz="0" w:space="0" w:color="auto"/>
            <w:left w:val="none" w:sz="0" w:space="0" w:color="auto"/>
            <w:bottom w:val="none" w:sz="0" w:space="0" w:color="auto"/>
            <w:right w:val="none" w:sz="0" w:space="0" w:color="auto"/>
          </w:divBdr>
        </w:div>
        <w:div w:id="197937159">
          <w:marLeft w:val="1800"/>
          <w:marRight w:val="0"/>
          <w:marTop w:val="0"/>
          <w:marBottom w:val="0"/>
          <w:divBdr>
            <w:top w:val="none" w:sz="0" w:space="0" w:color="auto"/>
            <w:left w:val="none" w:sz="0" w:space="0" w:color="auto"/>
            <w:bottom w:val="none" w:sz="0" w:space="0" w:color="auto"/>
            <w:right w:val="none" w:sz="0" w:space="0" w:color="auto"/>
          </w:divBdr>
        </w:div>
        <w:div w:id="142819744">
          <w:marLeft w:val="1800"/>
          <w:marRight w:val="0"/>
          <w:marTop w:val="0"/>
          <w:marBottom w:val="0"/>
          <w:divBdr>
            <w:top w:val="none" w:sz="0" w:space="0" w:color="auto"/>
            <w:left w:val="none" w:sz="0" w:space="0" w:color="auto"/>
            <w:bottom w:val="none" w:sz="0" w:space="0" w:color="auto"/>
            <w:right w:val="none" w:sz="0" w:space="0" w:color="auto"/>
          </w:divBdr>
        </w:div>
        <w:div w:id="1475490933">
          <w:marLeft w:val="1800"/>
          <w:marRight w:val="0"/>
          <w:marTop w:val="0"/>
          <w:marBottom w:val="0"/>
          <w:divBdr>
            <w:top w:val="none" w:sz="0" w:space="0" w:color="auto"/>
            <w:left w:val="none" w:sz="0" w:space="0" w:color="auto"/>
            <w:bottom w:val="none" w:sz="0" w:space="0" w:color="auto"/>
            <w:right w:val="none" w:sz="0" w:space="0" w:color="auto"/>
          </w:divBdr>
        </w:div>
        <w:div w:id="144207725">
          <w:marLeft w:val="1800"/>
          <w:marRight w:val="0"/>
          <w:marTop w:val="0"/>
          <w:marBottom w:val="0"/>
          <w:divBdr>
            <w:top w:val="none" w:sz="0" w:space="0" w:color="auto"/>
            <w:left w:val="none" w:sz="0" w:space="0" w:color="auto"/>
            <w:bottom w:val="none" w:sz="0" w:space="0" w:color="auto"/>
            <w:right w:val="none" w:sz="0" w:space="0" w:color="auto"/>
          </w:divBdr>
        </w:div>
        <w:div w:id="1833640481">
          <w:marLeft w:val="1800"/>
          <w:marRight w:val="0"/>
          <w:marTop w:val="0"/>
          <w:marBottom w:val="0"/>
          <w:divBdr>
            <w:top w:val="none" w:sz="0" w:space="0" w:color="auto"/>
            <w:left w:val="none" w:sz="0" w:space="0" w:color="auto"/>
            <w:bottom w:val="none" w:sz="0" w:space="0" w:color="auto"/>
            <w:right w:val="none" w:sz="0" w:space="0" w:color="auto"/>
          </w:divBdr>
        </w:div>
        <w:div w:id="918178657">
          <w:marLeft w:val="1800"/>
          <w:marRight w:val="0"/>
          <w:marTop w:val="0"/>
          <w:marBottom w:val="0"/>
          <w:divBdr>
            <w:top w:val="none" w:sz="0" w:space="0" w:color="auto"/>
            <w:left w:val="none" w:sz="0" w:space="0" w:color="auto"/>
            <w:bottom w:val="none" w:sz="0" w:space="0" w:color="auto"/>
            <w:right w:val="none" w:sz="0" w:space="0" w:color="auto"/>
          </w:divBdr>
        </w:div>
        <w:div w:id="686759393">
          <w:marLeft w:val="1800"/>
          <w:marRight w:val="0"/>
          <w:marTop w:val="0"/>
          <w:marBottom w:val="0"/>
          <w:divBdr>
            <w:top w:val="none" w:sz="0" w:space="0" w:color="auto"/>
            <w:left w:val="none" w:sz="0" w:space="0" w:color="auto"/>
            <w:bottom w:val="none" w:sz="0" w:space="0" w:color="auto"/>
            <w:right w:val="none" w:sz="0" w:space="0" w:color="auto"/>
          </w:divBdr>
        </w:div>
        <w:div w:id="614560780">
          <w:marLeft w:val="2520"/>
          <w:marRight w:val="0"/>
          <w:marTop w:val="0"/>
          <w:marBottom w:val="0"/>
          <w:divBdr>
            <w:top w:val="none" w:sz="0" w:space="0" w:color="auto"/>
            <w:left w:val="none" w:sz="0" w:space="0" w:color="auto"/>
            <w:bottom w:val="none" w:sz="0" w:space="0" w:color="auto"/>
            <w:right w:val="none" w:sz="0" w:space="0" w:color="auto"/>
          </w:divBdr>
        </w:div>
        <w:div w:id="487675861">
          <w:marLeft w:val="2520"/>
          <w:marRight w:val="0"/>
          <w:marTop w:val="0"/>
          <w:marBottom w:val="0"/>
          <w:divBdr>
            <w:top w:val="none" w:sz="0" w:space="0" w:color="auto"/>
            <w:left w:val="none" w:sz="0" w:space="0" w:color="auto"/>
            <w:bottom w:val="none" w:sz="0" w:space="0" w:color="auto"/>
            <w:right w:val="none" w:sz="0" w:space="0" w:color="auto"/>
          </w:divBdr>
        </w:div>
        <w:div w:id="908727482">
          <w:marLeft w:val="3240"/>
          <w:marRight w:val="0"/>
          <w:marTop w:val="0"/>
          <w:marBottom w:val="0"/>
          <w:divBdr>
            <w:top w:val="none" w:sz="0" w:space="0" w:color="auto"/>
            <w:left w:val="none" w:sz="0" w:space="0" w:color="auto"/>
            <w:bottom w:val="none" w:sz="0" w:space="0" w:color="auto"/>
            <w:right w:val="none" w:sz="0" w:space="0" w:color="auto"/>
          </w:divBdr>
        </w:div>
        <w:div w:id="1317105194">
          <w:marLeft w:val="3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https://www.nmc.org.uk/supporting-information-on-standards-for-student-supervision-and-assessment/practice-assessment/what-do-practice-assessors-do/assessment-of-practice/objective-and-fair-assessments/" TargetMode="External"/><Relationship Id="rId26" Type="http://schemas.openxmlformats.org/officeDocument/2006/relationships/hyperlink" Target="https://www.nmc.org.uk/standards/standards-for-post-registration/standards-of-proficiency-for--community-nursing-specialist-practice-qualifications/" TargetMode="External"/><Relationship Id="rId3" Type="http://schemas.openxmlformats.org/officeDocument/2006/relationships/customXml" Target="../customXml/item3.xml"/><Relationship Id="rId21" Type="http://schemas.openxmlformats.org/officeDocument/2006/relationships/hyperlink" Target="https://www.rpharms.com/resources/frameworks/prescribing-competency-framework/competency-framewor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mc.org.uk/supporting-information-on-standards-for-student-supervision-and-assessment/practice-assessment/what-do-practice-assessors-do/assessment-of-practice/evidenced-based-assessment/" TargetMode="External"/><Relationship Id="rId25" Type="http://schemas.openxmlformats.org/officeDocument/2006/relationships/hyperlink" Target="https://www.rpharms.com/resources/frameworks/prescribers-competency-framewor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wotherspoon@dmu.ac.uk" TargetMode="External"/><Relationship Id="rId20" Type="http://schemas.openxmlformats.org/officeDocument/2006/relationships/hyperlink" Target="https://www.nmc.org.uk/supporting-information-on-standards-for-student-supervision-and-assessment/" TargetMode="External"/><Relationship Id="rId29" Type="http://schemas.openxmlformats.org/officeDocument/2006/relationships/hyperlink" Target="https://www.nmc.org.uk/standards-for-education-and-training/standards-for-student-supervision-and-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mc.org.uk/standards/standards-for-post-registration/standards-for-prescribers/standards-for-prescribing-programm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helen.layton@dmu.ac.uk" TargetMode="External"/><Relationship Id="rId23" Type="http://schemas.openxmlformats.org/officeDocument/2006/relationships/hyperlink" Target="https://www.myeplg.ac.uk/pan-midlands-practice-document.aspx" TargetMode="External"/><Relationship Id="rId28" Type="http://schemas.openxmlformats.org/officeDocument/2006/relationships/hyperlink" Target="https://qni.org.uk/nursing-in-the-community/standards/consultation-on-qni-field-specific-standards/" TargetMode="External"/><Relationship Id="rId10" Type="http://schemas.openxmlformats.org/officeDocument/2006/relationships/endnotes" Target="endnotes.xml"/><Relationship Id="rId19" Type="http://schemas.openxmlformats.org/officeDocument/2006/relationships/hyperlink" Target="https://www.dmu.ac.uk/about-dmu/quality-management-and-policy/academic-quality/learning-teaching-assessment/assessment-feedback-policy.aspx" TargetMode="External"/><Relationship Id="rId31" Type="http://schemas.openxmlformats.org/officeDocument/2006/relationships/hyperlink" Target="https://www.nmc.org.uk/standards/standards-for-post-registration/standards-for-post-registration-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na.edwards@dmu.ac.uk" TargetMode="External"/><Relationship Id="rId22" Type="http://schemas.openxmlformats.org/officeDocument/2006/relationships/hyperlink" Target="https://placementhub.our.dmu.ac.uk/district-nursing/" TargetMode="External"/><Relationship Id="rId27" Type="http://schemas.openxmlformats.org/officeDocument/2006/relationships/hyperlink" Target="https://www.nmc.org.uk/standards-for-education-and-training/standards-framework-for-nursing-and-midwifery-education/" TargetMode="External"/><Relationship Id="rId30" Type="http://schemas.openxmlformats.org/officeDocument/2006/relationships/hyperlink" Target="https://www.nmc.org.uk/standards/standards-for-nurses/standards-of-proficiency-for-registered-nurs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1DBD4A33C4644C9229F8F023472827" ma:contentTypeVersion="13" ma:contentTypeDescription="Create a new document." ma:contentTypeScope="" ma:versionID="f07984093c9a2883ea260a4c0ac33844">
  <xsd:schema xmlns:xsd="http://www.w3.org/2001/XMLSchema" xmlns:xs="http://www.w3.org/2001/XMLSchema" xmlns:p="http://schemas.microsoft.com/office/2006/metadata/properties" xmlns:ns3="6e0dbec9-67bd-49ed-b173-aa0911ef322c" xmlns:ns4="8816324d-248b-4f09-aaaf-696bed8e727d" targetNamespace="http://schemas.microsoft.com/office/2006/metadata/properties" ma:root="true" ma:fieldsID="e42c828212da925df104e02442934734" ns3:_="" ns4:_="">
    <xsd:import namespace="6e0dbec9-67bd-49ed-b173-aa0911ef322c"/>
    <xsd:import namespace="8816324d-248b-4f09-aaaf-696bed8e72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dbec9-67bd-49ed-b173-aa0911ef3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6324d-248b-4f09-aaaf-696bed8e72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C6224-87AE-4400-992F-18E038F04B3F}">
  <ds:schemaRefs>
    <ds:schemaRef ds:uri="http://schemas.openxmlformats.org/officeDocument/2006/bibliography"/>
  </ds:schemaRefs>
</ds:datastoreItem>
</file>

<file path=customXml/itemProps2.xml><?xml version="1.0" encoding="utf-8"?>
<ds:datastoreItem xmlns:ds="http://schemas.openxmlformats.org/officeDocument/2006/customXml" ds:itemID="{1557A012-C939-46C0-AA20-6E197BCB7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8E51C-417C-47EB-B422-5E0A7D46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dbec9-67bd-49ed-b173-aa0911ef322c"/>
    <ds:schemaRef ds:uri="8816324d-248b-4f09-aaaf-696bed8e7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6C5E4-2AF1-4DF1-B148-BF93861A3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4728</Words>
  <Characters>26955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Millington</dc:creator>
  <cp:lastModifiedBy>Donna Edwards</cp:lastModifiedBy>
  <cp:revision>2</cp:revision>
  <cp:lastPrinted>2024-09-05T11:03:00Z</cp:lastPrinted>
  <dcterms:created xsi:type="dcterms:W3CDTF">2025-08-19T14:13:00Z</dcterms:created>
  <dcterms:modified xsi:type="dcterms:W3CDTF">2025-08-19T14:13:00Z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0x010100781DBD4A33C4644C9229F8F023472827</vt:lpwstr>
  </property>
</Properties>
</file>